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jc w:val="right"/>
        <w:rPr>
          <w:rFonts w:eastAsia="仿宋"/>
          <w:color w:val="auto"/>
          <w:highlight w:val="none"/>
        </w:rPr>
      </w:pPr>
      <w:r/>
      <w:bookmarkStart w:id="202" w:name="_GoBack"/>
      <w:r>
        <w:rPr>
          <w:rFonts w:eastAsia="仿宋"/>
          <w:color w:val="auto"/>
          <w:highlight w:val="none"/>
        </w:rPr>
        <mc:AlternateContent>
          <mc:Choice Requires="wpg">
            <w:drawing>
              <wp:inline xmlns:wp="http://schemas.openxmlformats.org/drawingml/2006/wordprocessingDrawing" distT="0" distB="0" distL="0" distR="0">
                <wp:extent cx="974725" cy="802005"/>
                <wp:effectExtent l="0" t="0" r="15875" b="17145"/>
                <wp:docPr id="4"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6"/>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16" o:title=""/>
              </v:shape>
            </w:pict>
          </mc:Fallback>
        </mc:AlternateContent>
      </w:r>
      <w:r/>
    </w:p>
    <w:p>
      <w:pPr>
        <w:pStyle w:val="1026"/>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pacing w:val="-20"/>
          <w:sz w:val="48"/>
          <w:szCs w:val="48"/>
          <w:highlight w:val="none"/>
        </w:rPr>
      </w:pPr>
      <w:r>
        <w:rPr>
          <w:rFonts w:eastAsia="仿宋"/>
          <w:b/>
          <w:color w:val="auto"/>
          <w:spacing w:val="-20"/>
          <w:sz w:val="48"/>
          <w:szCs w:val="48"/>
          <w:highlight w:val="none"/>
        </w:rPr>
      </w:r>
      <w:r/>
    </w:p>
    <w:p>
      <w:pPr>
        <w:jc w:val="center"/>
        <w:spacing w:line="360" w:lineRule="auto"/>
        <w:shd w:val="clear" w:color="auto" w:fill="ffffff"/>
        <w:widowControl/>
        <w:rPr>
          <w:rFonts w:eastAsia="仿宋"/>
          <w:b/>
          <w:color w:val="auto"/>
          <w:sz w:val="72"/>
          <w:szCs w:val="72"/>
          <w:highlight w:val="none"/>
        </w:rPr>
      </w:pPr>
      <w:r>
        <w:rPr>
          <w:rFonts w:eastAsia="仿宋"/>
          <w:b/>
          <w:color w:val="auto"/>
          <w:sz w:val="56"/>
          <w:szCs w:val="56"/>
          <w:highlight w:val="none"/>
        </w:rPr>
        <w:t xml:space="preserve">雨花台区文化大厦2026-2028年后勤服务项目</w:t>
      </w:r>
      <w:r/>
    </w:p>
    <w:p>
      <w:pPr>
        <w:pStyle w:val="833"/>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833"/>
        <w:rPr>
          <w:rFonts w:eastAsia="仿宋"/>
          <w:color w:val="auto"/>
          <w:highlight w:val="none"/>
        </w:rPr>
      </w:pPr>
      <w:r>
        <w:rPr>
          <w:rFonts w:eastAsia="仿宋"/>
          <w:color w:val="auto"/>
          <w:highlight w:val="none"/>
        </w:rPr>
      </w:r>
      <w:r/>
    </w:p>
    <w:p>
      <w:pPr>
        <w:pStyle w:val="857"/>
        <w:rPr>
          <w:rFonts w:ascii="Times New Roman" w:hAnsi="Times New Roman" w:eastAsia="仿宋"/>
          <w:color w:val="auto"/>
          <w:highlight w:val="none"/>
        </w:rPr>
      </w:pPr>
      <w:r>
        <w:rPr>
          <w:rFonts w:ascii="Times New Roman" w:hAnsi="Times New Roman" w:eastAsia="仿宋"/>
          <w:color w:val="auto"/>
          <w:highlight w:val="none"/>
        </w:rPr>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t xml:space="preserve">招标文件</w:t>
      </w:r>
      <w:r/>
    </w:p>
    <w:p>
      <w:pPr>
        <w:jc w:val="center"/>
        <w:spacing w:line="360" w:lineRule="auto"/>
        <w:widowControl/>
        <w:rPr>
          <w:rFonts w:hint="eastAsia" w:eastAsia="仿宋"/>
          <w:b/>
          <w:color w:val="auto"/>
          <w:sz w:val="36"/>
          <w:szCs w:val="36"/>
          <w:highlight w:val="none"/>
          <w:lang w:eastAsia="zh-CN"/>
        </w:rPr>
      </w:pPr>
      <w:r/>
      <w:bookmarkStart w:id="0" w:name="_Toc22212"/>
      <w:r>
        <w:rPr>
          <w:rFonts w:eastAsia="仿宋"/>
          <w:b/>
          <w:color w:val="auto"/>
          <w:sz w:val="36"/>
          <w:szCs w:val="36"/>
          <w:highlight w:val="none"/>
        </w:rPr>
        <w:t xml:space="preserve">项目编号：</w:t>
      </w:r>
      <w:bookmarkEnd w:id="0"/>
      <w:r>
        <w:rPr>
          <w:rFonts w:hint="eastAsia" w:eastAsia="仿宋"/>
          <w:b/>
          <w:color w:val="auto"/>
          <w:sz w:val="36"/>
          <w:szCs w:val="36"/>
          <w:highlight w:val="none"/>
          <w:lang w:eastAsia="zh-CN"/>
        </w:rPr>
        <w:t xml:space="preserve">JSZC-320114-YCGC-G2026-0002</w:t>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r>
      <w:r/>
    </w:p>
    <w:p>
      <w:pPr>
        <w:jc w:val="center"/>
        <w:spacing w:line="360" w:lineRule="auto"/>
        <w:widowControl/>
        <w:rPr>
          <w:rFonts w:eastAsia="仿宋"/>
          <w:b/>
          <w:color w:val="auto"/>
          <w:sz w:val="36"/>
          <w:szCs w:val="36"/>
          <w:highlight w:val="none"/>
        </w:rPr>
      </w:pPr>
      <w:r/>
      <w:bookmarkStart w:id="1" w:name="_Toc21333"/>
      <w:r>
        <w:rPr>
          <w:rFonts w:eastAsia="仿宋"/>
          <w:b/>
          <w:color w:val="auto"/>
          <w:sz w:val="36"/>
          <w:szCs w:val="36"/>
          <w:highlight w:val="none"/>
        </w:rPr>
        <w:t xml:space="preserve">采购人：</w:t>
      </w:r>
      <w:bookmarkEnd w:id="1"/>
      <w:r>
        <w:rPr>
          <w:rFonts w:eastAsia="仿宋"/>
          <w:b/>
          <w:color w:val="auto"/>
          <w:sz w:val="36"/>
          <w:szCs w:val="36"/>
          <w:highlight w:val="none"/>
        </w:rPr>
        <w:t xml:space="preserve">南京市雨花台区机关事务管理服务中心</w:t>
      </w:r>
      <w:r/>
    </w:p>
    <w:p>
      <w:pPr>
        <w:jc w:val="center"/>
        <w:spacing w:line="360" w:lineRule="auto"/>
        <w:widowControl/>
        <w:rPr>
          <w:rFonts w:eastAsia="仿宋"/>
          <w:b/>
          <w:color w:val="auto"/>
          <w:sz w:val="36"/>
          <w:szCs w:val="36"/>
          <w:highlight w:val="none"/>
        </w:rPr>
      </w:pPr>
      <w:r/>
      <w:bookmarkStart w:id="2" w:name="_Toc2950"/>
      <w:r>
        <w:rPr>
          <w:rFonts w:eastAsia="仿宋"/>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t xml:space="preserve">2026年01月</w:t>
      </w:r>
      <w:r/>
    </w:p>
    <w:p>
      <w:pPr>
        <w:pStyle w:val="1129"/>
        <w:jc w:val="center"/>
        <w:rPr>
          <w:rFonts w:ascii="Times New Roman" w:hAnsi="Times New Roman" w:eastAsia="仿宋"/>
          <w:color w:val="auto"/>
          <w:sz w:val="36"/>
          <w:szCs w:val="36"/>
          <w:highlight w:val="none"/>
          <w:lang w:val="zh-CN"/>
        </w:rPr>
        <w:sectPr>
          <w:footerReference w:type="default" r:id="rId10"/>
          <w:footnotePr/>
          <w:endnotePr>
            <w:numFmt w:val="decimal"/>
          </w:endnotePr>
          <w:type w:val="nextPage"/>
          <w:pgSz w:w="11906" w:h="16838" w:orient="portrait"/>
          <w:pgMar w:top="1417" w:right="1757" w:bottom="1417" w:left="1757" w:header="227" w:footer="720" w:gutter="0"/>
          <w:cols w:num="1" w:sep="0" w:space="720" w:equalWidth="1"/>
          <w:docGrid w:linePitch="360"/>
        </w:sectPr>
      </w:pPr>
      <w:r>
        <w:rPr>
          <w:rFonts w:ascii="Times New Roman" w:hAnsi="Times New Roman" w:eastAsia="仿宋"/>
          <w:color w:val="auto"/>
          <w:sz w:val="36"/>
          <w:szCs w:val="36"/>
          <w:highlight w:val="none"/>
          <w:lang w:val="zh-CN"/>
        </w:rPr>
      </w:r>
      <w:r/>
    </w:p>
    <w:p>
      <w:pPr>
        <w:pStyle w:val="1129"/>
        <w:jc w:val="center"/>
        <w:rPr>
          <w:rFonts w:ascii="Times New Roman" w:hAnsi="Times New Roman" w:eastAsia="仿宋"/>
          <w:color w:val="auto"/>
          <w:sz w:val="36"/>
          <w:szCs w:val="36"/>
          <w:highlight w:val="none"/>
        </w:rPr>
      </w:pPr>
      <w:r>
        <w:rPr>
          <w:rFonts w:ascii="Times New Roman" w:hAnsi="Times New Roman" w:eastAsia="仿宋"/>
          <w:color w:val="auto"/>
          <w:sz w:val="36"/>
          <w:szCs w:val="36"/>
          <w:highlight w:val="none"/>
          <w:lang w:val="zh-CN"/>
        </w:rPr>
        <w:t xml:space="preserve">目录</w:t>
      </w:r>
      <w:r/>
    </w:p>
    <w:p>
      <w:pPr>
        <w:pStyle w:val="846"/>
        <w:tabs>
          <w:tab w:val="right" w:pos="8296" w:leader="dot"/>
        </w:tabs>
        <w:rPr>
          <w:rFonts w:eastAsia="仿宋"/>
          <w:color w:val="auto"/>
          <w:sz w:val="28"/>
          <w:szCs w:val="28"/>
          <w:highlight w:val="none"/>
        </w:rPr>
      </w:pPr>
      <w:r>
        <w:rPr>
          <w:rFonts w:eastAsia="仿宋"/>
          <w:color w:val="auto"/>
          <w:sz w:val="28"/>
          <w:szCs w:val="28"/>
          <w:highlight w:val="none"/>
        </w:rPr>
      </w:r>
      <w:r/>
    </w:p>
    <w:p>
      <w:pPr>
        <w:jc w:val="center"/>
        <w:rPr>
          <w:rFonts w:eastAsia="仿宋"/>
          <w:color w:val="auto"/>
          <w:highlight w:val="none"/>
        </w:rPr>
      </w:pPr>
      <w:r>
        <w:rPr>
          <w:rFonts w:eastAsia="仿宋"/>
          <w:color w:val="auto"/>
          <w:highlight w:val="none"/>
        </w:rPr>
      </w:r>
      <w:r/>
    </w:p>
    <w:p>
      <w:pPr>
        <w:pStyle w:val="846"/>
        <w:spacing w:line="360" w:lineRule="auto"/>
        <w:tabs>
          <w:tab w:val="right" w:pos="8392" w:leader="dot"/>
        </w:tabs>
        <w:rPr>
          <w:rFonts w:eastAsia="仿宋"/>
          <w:b/>
          <w:bCs/>
          <w:color w:val="auto"/>
          <w:sz w:val="24"/>
          <w:highlight w:val="none"/>
        </w:rPr>
      </w:pPr>
      <w:r>
        <w:rPr>
          <w:rFonts w:eastAsia="仿宋"/>
          <w:color w:val="auto"/>
          <w:sz w:val="24"/>
          <w:highlight w:val="none"/>
        </w:rPr>
        <w:fldChar w:fldCharType="begin"/>
      </w:r>
      <w:r>
        <w:rPr>
          <w:rFonts w:eastAsia="仿宋"/>
          <w:color w:val="auto"/>
          <w:sz w:val="24"/>
          <w:highlight w:val="none"/>
        </w:rPr>
        <w:instrText xml:space="preserve">TOC \o "1-3" \h \u </w:instrText>
      </w:r>
      <w:r>
        <w:rPr>
          <w:rFonts w:eastAsia="仿宋"/>
          <w:color w:val="auto"/>
          <w:sz w:val="24"/>
          <w:highlight w:val="none"/>
        </w:rPr>
        <w:fldChar w:fldCharType="separate"/>
      </w:r>
      <w:r>
        <w:rPr>
          <w:color w:val="auto"/>
          <w:highlight w:val="none"/>
        </w:rPr>
        <w:fldChar w:fldCharType="begin"/>
      </w:r>
      <w:r>
        <w:rPr>
          <w:color w:val="auto"/>
          <w:highlight w:val="none"/>
        </w:rPr>
        <w:instrText xml:space="preserve"> HYPERLINK \l "_Toc18236" </w:instrText>
      </w:r>
      <w:r>
        <w:rPr>
          <w:color w:val="auto"/>
          <w:highlight w:val="none"/>
        </w:rPr>
        <w:fldChar w:fldCharType="separate"/>
      </w:r>
      <w:r>
        <w:rPr>
          <w:rFonts w:eastAsia="仿宋"/>
          <w:b/>
          <w:bCs/>
          <w:color w:val="auto"/>
          <w:sz w:val="24"/>
          <w:highlight w:val="none"/>
        </w:rPr>
        <w:t xml:space="preserve">第一章 投标邀请</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_Toc18236 \h </w:instrText>
      </w:r>
      <w:r>
        <w:rPr>
          <w:rFonts w:eastAsia="仿宋"/>
          <w:b/>
          <w:bCs/>
          <w:color w:val="auto"/>
          <w:sz w:val="24"/>
          <w:highlight w:val="none"/>
        </w:rPr>
        <w:fldChar w:fldCharType="separate"/>
      </w:r>
      <w:r>
        <w:rPr>
          <w:rFonts w:eastAsia="仿宋"/>
          <w:b/>
          <w:bCs/>
          <w:color w:val="auto"/>
          <w:sz w:val="24"/>
          <w:highlight w:val="none"/>
        </w:rPr>
        <w:t xml:space="preserve">3</w:t>
      </w:r>
      <w:r>
        <w:rPr>
          <w:rFonts w:eastAsia="仿宋"/>
          <w:b/>
          <w:bCs/>
          <w:color w:val="auto"/>
          <w:sz w:val="24"/>
          <w:highlight w:val="none"/>
        </w:rPr>
        <w:fldChar w:fldCharType="end"/>
      </w:r>
      <w:r>
        <w:rPr>
          <w:rFonts w:eastAsia="仿宋"/>
          <w:b/>
          <w:bCs/>
          <w:color w:val="auto"/>
          <w:sz w:val="24"/>
          <w:highlight w:val="none"/>
        </w:rPr>
        <w:fldChar w:fldCharType="end"/>
      </w:r>
      <w:r/>
    </w:p>
    <w:p>
      <w:pPr>
        <w:pStyle w:val="846"/>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"_Toc13350" </w:instrText>
      </w:r>
      <w:r>
        <w:rPr>
          <w:color w:val="auto"/>
          <w:highlight w:val="none"/>
        </w:rPr>
        <w:fldChar w:fldCharType="separate"/>
      </w:r>
      <w:r>
        <w:rPr>
          <w:rFonts w:eastAsia="仿宋"/>
          <w:b/>
          <w:bCs/>
          <w:color w:val="auto"/>
          <w:sz w:val="24"/>
          <w:highlight w:val="none"/>
        </w:rPr>
        <w:t xml:space="preserve">第二章 投标人须知</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_Toc13350 \h </w:instrText>
      </w:r>
      <w:r>
        <w:rPr>
          <w:rFonts w:eastAsia="仿宋"/>
          <w:b/>
          <w:bCs/>
          <w:color w:val="auto"/>
          <w:sz w:val="24"/>
          <w:highlight w:val="none"/>
        </w:rPr>
        <w:fldChar w:fldCharType="separate"/>
      </w:r>
      <w:r>
        <w:rPr>
          <w:rFonts w:eastAsia="仿宋"/>
          <w:b/>
          <w:bCs/>
          <w:color w:val="auto"/>
          <w:sz w:val="24"/>
          <w:highlight w:val="none"/>
        </w:rPr>
        <w:t xml:space="preserve">8</w:t>
      </w:r>
      <w:r>
        <w:rPr>
          <w:rFonts w:eastAsia="仿宋"/>
          <w:b/>
          <w:bCs/>
          <w:color w:val="auto"/>
          <w:sz w:val="24"/>
          <w:highlight w:val="none"/>
        </w:rPr>
        <w:fldChar w:fldCharType="end"/>
      </w:r>
      <w:r>
        <w:rPr>
          <w:rFonts w:eastAsia="仿宋"/>
          <w:b/>
          <w:bCs/>
          <w:color w:val="auto"/>
          <w:sz w:val="24"/>
          <w:highlight w:val="none"/>
        </w:rPr>
        <w:fldChar w:fldCharType="end"/>
      </w:r>
      <w:r/>
    </w:p>
    <w:p>
      <w:pPr>
        <w:pStyle w:val="846"/>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"_Toc12245" </w:instrText>
      </w:r>
      <w:r>
        <w:rPr>
          <w:color w:val="auto"/>
          <w:highlight w:val="none"/>
        </w:rPr>
        <w:fldChar w:fldCharType="separate"/>
      </w:r>
      <w:r>
        <w:rPr>
          <w:rFonts w:eastAsia="仿宋"/>
          <w:b/>
          <w:bCs/>
          <w:color w:val="auto"/>
          <w:sz w:val="24"/>
          <w:highlight w:val="none"/>
        </w:rPr>
        <w:t xml:space="preserve">第三章 评标标准</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_Toc12245 \h </w:instrText>
      </w:r>
      <w:r>
        <w:rPr>
          <w:rFonts w:eastAsia="仿宋"/>
          <w:b/>
          <w:bCs/>
          <w:color w:val="auto"/>
          <w:sz w:val="24"/>
          <w:highlight w:val="none"/>
        </w:rPr>
        <w:fldChar w:fldCharType="separate"/>
      </w:r>
      <w:r>
        <w:rPr>
          <w:rFonts w:eastAsia="仿宋"/>
          <w:b/>
          <w:bCs/>
          <w:color w:val="auto"/>
          <w:sz w:val="24"/>
          <w:highlight w:val="none"/>
        </w:rPr>
        <w:t xml:space="preserve">23</w:t>
      </w:r>
      <w:r>
        <w:rPr>
          <w:rFonts w:eastAsia="仿宋"/>
          <w:b/>
          <w:bCs/>
          <w:color w:val="auto"/>
          <w:sz w:val="24"/>
          <w:highlight w:val="none"/>
        </w:rPr>
        <w:fldChar w:fldCharType="end"/>
      </w:r>
      <w:r>
        <w:rPr>
          <w:rFonts w:eastAsia="仿宋"/>
          <w:b/>
          <w:bCs/>
          <w:color w:val="auto"/>
          <w:sz w:val="24"/>
          <w:highlight w:val="none"/>
        </w:rPr>
        <w:fldChar w:fldCharType="end"/>
      </w:r>
      <w:r/>
    </w:p>
    <w:p>
      <w:pPr>
        <w:pStyle w:val="846"/>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"_Toc27233" </w:instrText>
      </w:r>
      <w:r>
        <w:rPr>
          <w:color w:val="auto"/>
          <w:highlight w:val="none"/>
        </w:rPr>
        <w:fldChar w:fldCharType="separate"/>
      </w:r>
      <w:r>
        <w:rPr>
          <w:rFonts w:eastAsia="仿宋"/>
          <w:b/>
          <w:bCs/>
          <w:color w:val="auto"/>
          <w:sz w:val="24"/>
          <w:highlight w:val="none"/>
        </w:rPr>
        <w:t xml:space="preserve">第四章 采购需求</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_Toc27233 \h </w:instrText>
      </w:r>
      <w:r>
        <w:rPr>
          <w:rFonts w:eastAsia="仿宋"/>
          <w:b/>
          <w:bCs/>
          <w:color w:val="auto"/>
          <w:sz w:val="24"/>
          <w:highlight w:val="none"/>
        </w:rPr>
        <w:fldChar w:fldCharType="separate"/>
      </w:r>
      <w:r>
        <w:rPr>
          <w:rFonts w:eastAsia="仿宋"/>
          <w:b/>
          <w:bCs/>
          <w:color w:val="auto"/>
          <w:sz w:val="24"/>
          <w:highlight w:val="none"/>
        </w:rPr>
        <w:t xml:space="preserve">27</w:t>
      </w:r>
      <w:r>
        <w:rPr>
          <w:rFonts w:eastAsia="仿宋"/>
          <w:b/>
          <w:bCs/>
          <w:color w:val="auto"/>
          <w:sz w:val="24"/>
          <w:highlight w:val="none"/>
        </w:rPr>
        <w:fldChar w:fldCharType="end"/>
      </w:r>
      <w:r>
        <w:rPr>
          <w:rFonts w:eastAsia="仿宋"/>
          <w:b/>
          <w:bCs/>
          <w:color w:val="auto"/>
          <w:sz w:val="24"/>
          <w:highlight w:val="none"/>
        </w:rPr>
        <w:fldChar w:fldCharType="end"/>
      </w:r>
      <w:r/>
    </w:p>
    <w:p>
      <w:pPr>
        <w:pStyle w:val="846"/>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"_Toc1848" </w:instrText>
      </w:r>
      <w:r>
        <w:rPr>
          <w:color w:val="auto"/>
          <w:highlight w:val="none"/>
        </w:rPr>
        <w:fldChar w:fldCharType="separate"/>
      </w:r>
      <w:r>
        <w:rPr>
          <w:rFonts w:eastAsia="仿宋"/>
          <w:b/>
          <w:bCs/>
          <w:color w:val="auto"/>
          <w:sz w:val="24"/>
          <w:highlight w:val="none"/>
        </w:rPr>
        <w:t xml:space="preserve">第五章 合同主要条款及格式</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_Toc1848 \h </w:instrText>
      </w:r>
      <w:r>
        <w:rPr>
          <w:rFonts w:eastAsia="仿宋"/>
          <w:b/>
          <w:bCs/>
          <w:color w:val="auto"/>
          <w:sz w:val="24"/>
          <w:highlight w:val="none"/>
        </w:rPr>
        <w:fldChar w:fldCharType="separate"/>
      </w:r>
      <w:r>
        <w:rPr>
          <w:rFonts w:eastAsia="仿宋"/>
          <w:b/>
          <w:bCs/>
          <w:color w:val="auto"/>
          <w:sz w:val="24"/>
          <w:highlight w:val="none"/>
        </w:rPr>
        <w:t xml:space="preserve">34</w:t>
      </w:r>
      <w:r>
        <w:rPr>
          <w:rFonts w:eastAsia="仿宋"/>
          <w:b/>
          <w:bCs/>
          <w:color w:val="auto"/>
          <w:sz w:val="24"/>
          <w:highlight w:val="none"/>
        </w:rPr>
        <w:fldChar w:fldCharType="end"/>
      </w:r>
      <w:r>
        <w:rPr>
          <w:rFonts w:eastAsia="仿宋"/>
          <w:b/>
          <w:bCs/>
          <w:color w:val="auto"/>
          <w:sz w:val="24"/>
          <w:highlight w:val="none"/>
        </w:rPr>
        <w:fldChar w:fldCharType="end"/>
      </w:r>
      <w:r/>
    </w:p>
    <w:p>
      <w:pPr>
        <w:pStyle w:val="846"/>
        <w:spacing w:line="360" w:lineRule="auto"/>
        <w:tabs>
          <w:tab w:val="right" w:pos="8392" w:leader="dot"/>
        </w:tabs>
        <w:rPr>
          <w:rFonts w:eastAsia="仿宋"/>
          <w:color w:val="auto"/>
          <w:sz w:val="24"/>
          <w:highlight w:val="none"/>
        </w:rPr>
      </w:pPr>
      <w:r>
        <w:rPr>
          <w:color w:val="auto"/>
          <w:highlight w:val="none"/>
        </w:rPr>
        <w:fldChar w:fldCharType="begin"/>
      </w:r>
      <w:r>
        <w:rPr>
          <w:color w:val="auto"/>
          <w:highlight w:val="none"/>
        </w:rPr>
        <w:instrText xml:space="preserve"> HYPERLINK \l "_Toc23280" </w:instrText>
      </w:r>
      <w:r>
        <w:rPr>
          <w:color w:val="auto"/>
          <w:highlight w:val="none"/>
        </w:rPr>
        <w:fldChar w:fldCharType="separate"/>
      </w:r>
      <w:r>
        <w:rPr>
          <w:rFonts w:eastAsia="仿宋"/>
          <w:b/>
          <w:bCs/>
          <w:color w:val="auto"/>
          <w:sz w:val="24"/>
          <w:highlight w:val="none"/>
        </w:rPr>
        <w:t xml:space="preserve">第六章 投标文件格式及附件</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_Toc23280 \h </w:instrText>
      </w:r>
      <w:r>
        <w:rPr>
          <w:rFonts w:eastAsia="仿宋"/>
          <w:b/>
          <w:bCs/>
          <w:color w:val="auto"/>
          <w:sz w:val="24"/>
          <w:highlight w:val="none"/>
        </w:rPr>
        <w:fldChar w:fldCharType="separate"/>
      </w:r>
      <w:r>
        <w:rPr>
          <w:rFonts w:eastAsia="仿宋"/>
          <w:b/>
          <w:bCs/>
          <w:color w:val="auto"/>
          <w:sz w:val="24"/>
          <w:highlight w:val="none"/>
        </w:rPr>
        <w:t xml:space="preserve">49</w:t>
      </w:r>
      <w:r>
        <w:rPr>
          <w:rFonts w:eastAsia="仿宋"/>
          <w:b/>
          <w:bCs/>
          <w:color w:val="auto"/>
          <w:sz w:val="24"/>
          <w:highlight w:val="none"/>
        </w:rPr>
        <w:fldChar w:fldCharType="end"/>
      </w:r>
      <w:r>
        <w:rPr>
          <w:rFonts w:eastAsia="仿宋"/>
          <w:b/>
          <w:bCs/>
          <w:color w:val="auto"/>
          <w:sz w:val="24"/>
          <w:highlight w:val="none"/>
        </w:rPr>
        <w:fldChar w:fldCharType="end"/>
      </w:r>
      <w:r/>
    </w:p>
    <w:p>
      <w:pPr>
        <w:pStyle w:val="855"/>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"_Toc7868" </w:instrText>
      </w:r>
      <w:r>
        <w:rPr>
          <w:color w:val="auto"/>
          <w:highlight w:val="none"/>
        </w:rPr>
        <w:fldChar w:fldCharType="separate"/>
      </w:r>
      <w:r>
        <w:rPr>
          <w:rFonts w:ascii="Times New Roman" w:hAnsi="Times New Roman" w:eastAsia="仿宋"/>
          <w:b/>
          <w:bCs/>
          <w:color w:val="auto"/>
          <w:sz w:val="24"/>
          <w:szCs w:val="24"/>
          <w:highlight w:val="none"/>
        </w:rPr>
        <w:t xml:space="preserve">一、 基本目录</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_Toc7868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50</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"_Toc14190" </w:instrText>
      </w:r>
      <w:r>
        <w:rPr>
          <w:color w:val="auto"/>
          <w:highlight w:val="none"/>
        </w:rPr>
        <w:fldChar w:fldCharType="separate"/>
      </w:r>
      <w:r>
        <w:rPr>
          <w:rFonts w:ascii="Times New Roman" w:hAnsi="Times New Roman" w:eastAsia="仿宋"/>
          <w:bCs/>
          <w:color w:val="auto"/>
          <w:sz w:val="24"/>
          <w:szCs w:val="24"/>
          <w:highlight w:val="none"/>
        </w:rPr>
        <w:t xml:space="preserve">1、 开标一览表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_Toc14190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50</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"_Toc7753" </w:instrText>
      </w:r>
      <w:r>
        <w:rPr>
          <w:color w:val="auto"/>
          <w:highlight w:val="none"/>
        </w:rPr>
        <w:fldChar w:fldCharType="separate"/>
      </w:r>
      <w:r>
        <w:rPr>
          <w:rFonts w:ascii="Times New Roman" w:hAnsi="Times New Roman" w:eastAsia="仿宋"/>
          <w:bCs/>
          <w:color w:val="auto"/>
          <w:sz w:val="24"/>
          <w:szCs w:val="24"/>
          <w:highlight w:val="none"/>
        </w:rPr>
        <w:t xml:space="preserve">2、投标申请及声明格式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_Toc7753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51</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"_Toc32601" </w:instrText>
      </w:r>
      <w:r>
        <w:rPr>
          <w:color w:val="auto"/>
          <w:highlight w:val="none"/>
        </w:rPr>
        <w:fldChar w:fldCharType="separate"/>
      </w:r>
      <w:r>
        <w:rPr>
          <w:rFonts w:ascii="Times New Roman" w:hAnsi="Times New Roman" w:eastAsia="仿宋"/>
          <w:color w:val="auto"/>
          <w:sz w:val="24"/>
          <w:szCs w:val="24"/>
          <w:highlight w:val="none"/>
        </w:rPr>
        <w:t xml:space="preserve">3、法定代表人授权书或法定代表人身份证明书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_Toc32601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53</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"_Toc25075" </w:instrText>
      </w:r>
      <w:r>
        <w:rPr>
          <w:color w:val="auto"/>
          <w:highlight w:val="none"/>
        </w:rPr>
        <w:fldChar w:fldCharType="separate"/>
      </w:r>
      <w:r>
        <w:rPr>
          <w:rFonts w:ascii="Times New Roman" w:hAnsi="Times New Roman" w:eastAsia="仿宋"/>
          <w:color w:val="auto"/>
          <w:sz w:val="24"/>
          <w:szCs w:val="24"/>
          <w:highlight w:val="none"/>
        </w:rPr>
        <w:t xml:space="preserve">4、分项报价表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_Toc25075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56</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"_Toc5302" </w:instrText>
      </w:r>
      <w:r>
        <w:rPr>
          <w:color w:val="auto"/>
          <w:highlight w:val="none"/>
        </w:rPr>
        <w:fldChar w:fldCharType="separate"/>
      </w:r>
      <w:r>
        <w:rPr>
          <w:rFonts w:ascii="Times New Roman" w:hAnsi="Times New Roman" w:eastAsia="仿宋"/>
          <w:color w:val="auto"/>
          <w:sz w:val="24"/>
          <w:szCs w:val="24"/>
          <w:highlight w:val="none"/>
        </w:rPr>
        <w:t xml:space="preserve">5、采购需求偏离表格式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_Toc5302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57</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ascii="Times New Roman" w:hAnsi="Times New Roman" w:eastAsia="仿宋"/>
          <w:bCs/>
          <w:color w:val="auto"/>
          <w:sz w:val="24"/>
          <w:szCs w:val="24"/>
          <w:highlight w:val="none"/>
        </w:rPr>
        <w:t xml:space="preserve">6、商务条款偏离表格式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_Toc26856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58</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"_Toc29262" </w:instrText>
      </w:r>
      <w:r>
        <w:rPr>
          <w:color w:val="auto"/>
          <w:highlight w:val="none"/>
        </w:rPr>
        <w:fldChar w:fldCharType="separate"/>
      </w:r>
      <w:r>
        <w:rPr>
          <w:rFonts w:ascii="Times New Roman" w:hAnsi="Times New Roman" w:eastAsia="仿宋"/>
          <w:bCs/>
          <w:color w:val="auto"/>
          <w:sz w:val="24"/>
          <w:szCs w:val="24"/>
          <w:highlight w:val="none"/>
        </w:rPr>
        <w:t xml:space="preserve">7、采购文件要求及投标人认为需要提供的其他证明文件及材料</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_Toc29262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59</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55"/>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"_Toc8666" </w:instrText>
      </w:r>
      <w:r>
        <w:rPr>
          <w:color w:val="auto"/>
          <w:highlight w:val="none"/>
        </w:rPr>
        <w:fldChar w:fldCharType="separate"/>
      </w:r>
      <w:r>
        <w:rPr>
          <w:rFonts w:ascii="Times New Roman" w:hAnsi="Times New Roman" w:eastAsia="仿宋"/>
          <w:b/>
          <w:bCs/>
          <w:color w:val="auto"/>
          <w:sz w:val="24"/>
          <w:szCs w:val="24"/>
          <w:highlight w:val="none"/>
        </w:rPr>
        <w:t xml:space="preserve">二、资格文件</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_Toc8666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60</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55"/>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"_Toc22254" </w:instrText>
      </w:r>
      <w:r>
        <w:rPr>
          <w:color w:val="auto"/>
          <w:highlight w:val="none"/>
        </w:rPr>
        <w:fldChar w:fldCharType="separate"/>
      </w:r>
      <w:r>
        <w:rPr>
          <w:rFonts w:ascii="Times New Roman" w:hAnsi="Times New Roman" w:eastAsia="仿宋"/>
          <w:b/>
          <w:bCs/>
          <w:color w:val="auto"/>
          <w:sz w:val="24"/>
          <w:szCs w:val="24"/>
          <w:highlight w:val="none"/>
        </w:rPr>
        <w:t xml:space="preserve">三、综合评审评分项</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_Toc22254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62</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55"/>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"_Toc29624" </w:instrText>
      </w:r>
      <w:r>
        <w:rPr>
          <w:color w:val="auto"/>
          <w:highlight w:val="none"/>
        </w:rPr>
        <w:fldChar w:fldCharType="separate"/>
      </w:r>
      <w:r>
        <w:rPr>
          <w:rFonts w:ascii="Times New Roman" w:hAnsi="Times New Roman" w:eastAsia="仿宋"/>
          <w:b/>
          <w:bCs/>
          <w:color w:val="auto"/>
          <w:sz w:val="24"/>
          <w:szCs w:val="24"/>
          <w:highlight w:val="none"/>
        </w:rPr>
        <w:t xml:space="preserve">四、价格折扣文件格式</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_Toc29624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63</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"_Toc18758" </w:instrText>
      </w:r>
      <w:r>
        <w:rPr>
          <w:color w:val="auto"/>
          <w:highlight w:val="none"/>
        </w:rPr>
        <w:fldChar w:fldCharType="separate"/>
      </w:r>
      <w:r>
        <w:rPr>
          <w:rFonts w:ascii="Times New Roman" w:hAnsi="Times New Roman" w:eastAsia="仿宋"/>
          <w:bCs/>
          <w:color w:val="auto"/>
          <w:sz w:val="24"/>
          <w:szCs w:val="24"/>
          <w:highlight w:val="none"/>
        </w:rPr>
        <w:t xml:space="preserve">1、中小企业声明函</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_Toc18758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63</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"_Toc32232" </w:instrText>
      </w:r>
      <w:r>
        <w:rPr>
          <w:color w:val="auto"/>
          <w:highlight w:val="none"/>
        </w:rPr>
        <w:fldChar w:fldCharType="separate"/>
      </w:r>
      <w:r>
        <w:rPr>
          <w:rFonts w:ascii="Times New Roman" w:hAnsi="Times New Roman" w:eastAsia="仿宋"/>
          <w:bCs/>
          <w:color w:val="auto"/>
          <w:sz w:val="24"/>
          <w:szCs w:val="24"/>
          <w:highlight w:val="none"/>
        </w:rPr>
        <w:t xml:space="preserve">2、残疾人福利性单位声明函</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_Toc32232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64</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"_Toc2637" </w:instrText>
      </w:r>
      <w:r>
        <w:rPr>
          <w:color w:val="auto"/>
          <w:highlight w:val="none"/>
        </w:rPr>
        <w:fldChar w:fldCharType="separate"/>
      </w:r>
      <w:r>
        <w:rPr>
          <w:rFonts w:ascii="Times New Roman" w:hAnsi="Times New Roman" w:eastAsia="仿宋"/>
          <w:bCs/>
          <w:color w:val="auto"/>
          <w:sz w:val="24"/>
          <w:szCs w:val="24"/>
          <w:highlight w:val="none"/>
        </w:rPr>
        <w:t xml:space="preserve">3、属于监狱企业的证明文件</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_Toc2637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64</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"_Toc18352" </w:instrText>
      </w:r>
      <w:r>
        <w:rPr>
          <w:color w:val="auto"/>
          <w:highlight w:val="none"/>
        </w:rPr>
        <w:fldChar w:fldCharType="separate"/>
      </w:r>
      <w:r>
        <w:rPr>
          <w:rFonts w:ascii="Times New Roman" w:hAnsi="Times New Roman" w:eastAsia="仿宋"/>
          <w:bCs/>
          <w:color w:val="auto"/>
          <w:sz w:val="24"/>
          <w:szCs w:val="24"/>
          <w:highlight w:val="none"/>
        </w:rPr>
        <w:t xml:space="preserve">4、节能产品认证证书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_Toc18352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64</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"_Toc893" </w:instrText>
      </w:r>
      <w:r>
        <w:rPr>
          <w:color w:val="auto"/>
          <w:highlight w:val="none"/>
        </w:rPr>
        <w:fldChar w:fldCharType="separate"/>
      </w:r>
      <w:r>
        <w:rPr>
          <w:rFonts w:ascii="Times New Roman" w:hAnsi="Times New Roman" w:eastAsia="仿宋"/>
          <w:bCs/>
          <w:color w:val="auto"/>
          <w:sz w:val="24"/>
          <w:szCs w:val="24"/>
          <w:highlight w:val="none"/>
        </w:rPr>
        <w:t xml:space="preserve">5、环境标志产品认证证书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_Toc893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64</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"_Toc24867" </w:instrText>
      </w:r>
      <w:r>
        <w:rPr>
          <w:color w:val="auto"/>
          <w:highlight w:val="none"/>
        </w:rPr>
        <w:fldChar w:fldCharType="separate"/>
      </w:r>
      <w:r>
        <w:rPr>
          <w:rFonts w:ascii="Times New Roman" w:hAnsi="Times New Roman" w:eastAsia="仿宋"/>
          <w:bCs/>
          <w:color w:val="auto"/>
          <w:sz w:val="24"/>
          <w:szCs w:val="24"/>
          <w:highlight w:val="none"/>
        </w:rPr>
        <w:t xml:space="preserve">6、进口产品转让技术、消化吸收再创新方案</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_Toc24867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64</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55"/>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"_Toc3644" </w:instrText>
      </w:r>
      <w:r>
        <w:rPr>
          <w:color w:val="auto"/>
          <w:highlight w:val="none"/>
        </w:rPr>
        <w:fldChar w:fldCharType="separate"/>
      </w:r>
      <w:r>
        <w:rPr>
          <w:rFonts w:ascii="Times New Roman" w:hAnsi="Times New Roman" w:eastAsia="仿宋"/>
          <w:b/>
          <w:bCs/>
          <w:color w:val="auto"/>
          <w:sz w:val="24"/>
          <w:szCs w:val="24"/>
          <w:highlight w:val="none"/>
        </w:rPr>
        <w:t xml:space="preserve">五、附件</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_Toc3644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65</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"_Toc2371" </w:instrText>
      </w:r>
      <w:r>
        <w:rPr>
          <w:color w:val="auto"/>
          <w:highlight w:val="none"/>
        </w:rPr>
        <w:fldChar w:fldCharType="separate"/>
      </w:r>
      <w:r>
        <w:rPr>
          <w:rFonts w:ascii="Times New Roman" w:hAnsi="Times New Roman" w:eastAsia="仿宋"/>
          <w:bCs/>
          <w:color w:val="auto"/>
          <w:sz w:val="24"/>
          <w:szCs w:val="24"/>
          <w:highlight w:val="none"/>
        </w:rPr>
        <w:t xml:space="preserve">附件一、拟参与本项目服务人员一览表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_Toc2371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65</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"_Toc21483" </w:instrText>
      </w:r>
      <w:r>
        <w:rPr>
          <w:color w:val="auto"/>
          <w:highlight w:val="none"/>
        </w:rPr>
        <w:fldChar w:fldCharType="separate"/>
      </w:r>
      <w:r>
        <w:rPr>
          <w:rFonts w:ascii="Times New Roman" w:hAnsi="Times New Roman" w:eastAsia="仿宋"/>
          <w:bCs/>
          <w:color w:val="auto"/>
          <w:sz w:val="24"/>
          <w:szCs w:val="24"/>
          <w:highlight w:val="none"/>
        </w:rPr>
        <w:t xml:space="preserve">附件二、投标人类似业绩情况表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_Toc21483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66</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Times New Roman" w:hAnsi="Times New Roman" w:eastAsia="仿宋"/>
          <w:color w:val="auto"/>
          <w:sz w:val="24"/>
          <w:szCs w:val="24"/>
          <w:highlight w:val="none"/>
        </w:rPr>
        <w:t xml:space="preserve">附件三、无重大违法记录声明格式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_Toc14506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67</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"_Toc5236" </w:instrText>
      </w:r>
      <w:r>
        <w:rPr>
          <w:color w:val="auto"/>
          <w:highlight w:val="none"/>
        </w:rPr>
        <w:fldChar w:fldCharType="separate"/>
      </w:r>
      <w:r>
        <w:rPr>
          <w:rFonts w:ascii="Times New Roman" w:hAnsi="Times New Roman" w:eastAsia="仿宋"/>
          <w:bCs/>
          <w:color w:val="auto"/>
          <w:sz w:val="24"/>
          <w:szCs w:val="24"/>
          <w:highlight w:val="none"/>
        </w:rPr>
        <w:t xml:space="preserve">附件四、具备履行合同所必需的设备和专业技术能力的声明格式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_Toc5236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68</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37"/>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"_Toc6770" </w:instrText>
      </w:r>
      <w:r>
        <w:rPr>
          <w:color w:val="auto"/>
          <w:highlight w:val="none"/>
        </w:rPr>
        <w:fldChar w:fldCharType="separate"/>
      </w:r>
      <w:r>
        <w:rPr>
          <w:rFonts w:ascii="Times New Roman" w:hAnsi="Times New Roman" w:eastAsia="仿宋"/>
          <w:color w:val="auto"/>
          <w:sz w:val="24"/>
          <w:szCs w:val="24"/>
          <w:highlight w:val="none"/>
        </w:rPr>
        <w:t xml:space="preserve">附件五</w:t>
      </w:r>
      <w:r>
        <w:rPr>
          <w:rFonts w:ascii="Times New Roman" w:hAnsi="Times New Roman" w:eastAsia="仿宋"/>
          <w:color w:val="auto"/>
          <w:sz w:val="24"/>
          <w:szCs w:val="24"/>
          <w:highlight w:val="none"/>
          <w:lang w:val="zh-CN"/>
        </w:rPr>
        <w:t xml:space="preserve">、南京市政府采购供应商信用记录表暨信用承诺书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_Toc6770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69</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spacing w:line="360" w:lineRule="auto"/>
        <w:rPr>
          <w:rFonts w:eastAsia="仿宋"/>
          <w:color w:val="auto"/>
          <w:highlight w:val="none"/>
        </w:rPr>
      </w:pPr>
      <w:r>
        <w:rPr>
          <w:rFonts w:eastAsia="仿宋"/>
          <w:color w:val="auto"/>
          <w:sz w:val="24"/>
          <w:highlight w:val="none"/>
        </w:rPr>
        <w:fldChar w:fldCharType="end"/>
      </w:r>
      <w:r/>
    </w:p>
    <w:p>
      <w:pPr>
        <w:spacing w:line="360" w:lineRule="auto"/>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r>
      <w:r/>
    </w:p>
    <w:p>
      <w:pPr>
        <w:pStyle w:val="815"/>
        <w:rPr>
          <w:rFonts w:eastAsia="仿宋"/>
          <w:color w:val="auto"/>
          <w:szCs w:val="21"/>
          <w:highlight w:val="none"/>
        </w:rPr>
        <w:sectPr>
          <w:footerReference w:type="default" r:id="rId11"/>
          <w:footnotePr/>
          <w:endnotePr>
            <w:numFmt w:val="decimal"/>
          </w:endnotePr>
          <w:type w:val="nextPage"/>
          <w:pgSz w:w="11906" w:h="16838" w:orient="portrait"/>
          <w:pgMar w:top="1417" w:right="1757" w:bottom="1417" w:left="1757" w:header="227" w:footer="720" w:gutter="0"/>
          <w:pgNumType w:start="1"/>
          <w:cols w:num="1" w:sep="0" w:space="720" w:equalWidth="1"/>
          <w:docGrid w:linePitch="360"/>
        </w:sectPr>
      </w:pPr>
      <w:r/>
      <w:bookmarkStart w:id="3" w:name="_Toc481057143"/>
      <w:r/>
      <w:bookmarkStart w:id="4" w:name="_Hlk52290185"/>
      <w:r/>
      <w:bookmarkStart w:id="5" w:name="_Hlk54715254"/>
      <w:r/>
      <w:bookmarkEnd w:id="3"/>
      <w:r/>
      <w:r/>
    </w:p>
    <w:p>
      <w:pPr>
        <w:pStyle w:val="815"/>
        <w:spacing w:line="360" w:lineRule="auto"/>
        <w:rPr>
          <w:rFonts w:eastAsia="仿宋"/>
          <w:color w:val="auto"/>
          <w:szCs w:val="21"/>
          <w:highlight w:val="none"/>
        </w:rPr>
      </w:pPr>
      <w:r/>
      <w:bookmarkStart w:id="6" w:name="_Toc18236"/>
      <w:r>
        <w:rPr>
          <w:rFonts w:eastAsia="仿宋"/>
          <w:color w:val="auto"/>
          <w:highlight w:val="none"/>
        </w:rPr>
        <w:t xml:space="preserve">投标邀请</w:t>
      </w:r>
      <w:bookmarkEnd w:id="6"/>
      <w:r/>
      <w:r/>
    </w:p>
    <w:p>
      <w:pPr>
        <w:ind w:firstLine="514"/>
        <w:spacing w:line="360" w:lineRule="auto"/>
        <w:widowControl/>
        <w:rPr>
          <w:rFonts w:eastAsia="仿宋"/>
          <w:b/>
          <w:bCs/>
          <w:color w:val="auto"/>
          <w:spacing w:val="8"/>
          <w:sz w:val="24"/>
          <w:highlight w:val="none"/>
        </w:rPr>
        <w:pBdr>
          <w:top w:val="single" w:color="auto" w:sz="4" w:space="1"/>
          <w:left w:val="single" w:color="auto" w:sz="4" w:space="4"/>
          <w:bottom w:val="single" w:color="auto" w:sz="4" w:space="1"/>
          <w:right w:val="single" w:color="auto" w:sz="4" w:space="4"/>
        </w:pBdr>
      </w:pPr>
      <w:r>
        <w:rPr>
          <w:rFonts w:eastAsia="仿宋"/>
          <w:b/>
          <w:bCs/>
          <w:color w:val="auto"/>
          <w:spacing w:val="8"/>
          <w:sz w:val="24"/>
          <w:highlight w:val="none"/>
        </w:rPr>
        <w:t xml:space="preserve">项目概况</w:t>
      </w:r>
      <w:r/>
    </w:p>
    <w:p>
      <w:pPr>
        <w:ind w:firstLine="482"/>
        <w:spacing w:line="360" w:lineRule="auto"/>
        <w:widowControl/>
        <w:rPr>
          <w:rFonts w:eastAsia="仿宋"/>
          <w:color w:val="auto"/>
          <w:sz w:val="24"/>
          <w:highlight w:val="none"/>
        </w:rPr>
        <w:pBdr>
          <w:top w:val="single" w:color="auto" w:sz="4" w:space="1"/>
          <w:left w:val="single" w:color="auto" w:sz="4" w:space="4"/>
          <w:bottom w:val="single" w:color="auto" w:sz="4" w:space="1"/>
          <w:right w:val="single" w:color="auto" w:sz="4" w:space="4"/>
        </w:pBdr>
      </w:pPr>
      <w:r>
        <w:rPr>
          <w:rFonts w:eastAsia="仿宋"/>
          <w:b/>
          <w:bCs/>
          <w:color w:val="auto"/>
          <w:sz w:val="24"/>
          <w:highlight w:val="none"/>
          <w:u w:val="single"/>
        </w:rPr>
        <w:t xml:space="preserve">雨花台区文化大厦2026-2028年后勤服务项目</w:t>
      </w:r>
      <w:r>
        <w:rPr>
          <w:rFonts w:eastAsia="仿宋"/>
          <w:color w:val="auto"/>
          <w:spacing w:val="8"/>
          <w:sz w:val="24"/>
          <w:highlight w:val="none"/>
        </w:rPr>
        <w:t xml:space="preserve">的潜在投标人应在</w:t>
      </w:r>
      <w:r>
        <w:rPr>
          <w:rFonts w:eastAsia="仿宋"/>
          <w:color w:val="auto"/>
          <w:spacing w:val="8"/>
          <w:sz w:val="24"/>
          <w:highlight w:val="none"/>
          <w:u w:val="single"/>
        </w:rPr>
        <w:t xml:space="preserve">苏采云系统网上注册登记成功后系统内免费下载</w:t>
      </w:r>
      <w:r>
        <w:rPr>
          <w:rFonts w:eastAsia="仿宋"/>
          <w:color w:val="auto"/>
          <w:sz w:val="24"/>
          <w:highlight w:val="none"/>
        </w:rPr>
        <w:t xml:space="preserve">获取采购文件，并于</w:t>
      </w:r>
      <w:r>
        <w:rPr>
          <w:rFonts w:eastAsia="仿宋"/>
          <w:b/>
          <w:bCs/>
          <w:iCs/>
          <w:color w:val="auto"/>
          <w:spacing w:val="8"/>
          <w:sz w:val="24"/>
          <w:highlight w:val="none"/>
          <w:u w:val="single"/>
        </w:rPr>
        <w:t xml:space="preserve">2026</w:t>
      </w:r>
      <w:r>
        <w:rPr>
          <w:rFonts w:eastAsia="仿宋"/>
          <w:b/>
          <w:bCs/>
          <w:color w:val="auto"/>
          <w:spacing w:val="8"/>
          <w:sz w:val="24"/>
          <w:highlight w:val="none"/>
          <w:u w:val="single"/>
        </w:rPr>
        <w:t xml:space="preserve">年</w:t>
      </w:r>
      <w:r>
        <w:rPr>
          <w:rFonts w:eastAsia="仿宋"/>
          <w:b/>
          <w:bCs/>
          <w:color w:val="auto"/>
          <w:spacing w:val="8"/>
          <w:sz w:val="24"/>
          <w:highlight w:val="none"/>
          <w:u w:val="single"/>
        </w:rPr>
        <w:t xml:space="preserve">02月</w:t>
      </w:r>
      <w:r>
        <w:rPr>
          <w:rFonts w:hint="eastAsia" w:eastAsia="仿宋"/>
          <w:b/>
          <w:bCs/>
          <w:color w:val="auto"/>
          <w:spacing w:val="8"/>
          <w:sz w:val="24"/>
          <w:highlight w:val="none"/>
          <w:u w:val="single"/>
          <w:lang w:val="en-US" w:eastAsia="zh-CN"/>
        </w:rPr>
        <w:t xml:space="preserve">12</w:t>
      </w:r>
      <w:r>
        <w:rPr>
          <w:rFonts w:eastAsia="仿宋"/>
          <w:b/>
          <w:bCs/>
          <w:color w:val="auto"/>
          <w:spacing w:val="8"/>
          <w:sz w:val="24"/>
          <w:highlight w:val="none"/>
          <w:u w:val="single"/>
        </w:rPr>
        <w:t xml:space="preserve">日</w:t>
      </w:r>
      <w:r>
        <w:rPr>
          <w:rFonts w:eastAsia="仿宋"/>
          <w:b/>
          <w:bCs/>
          <w:color w:val="auto"/>
          <w:sz w:val="24"/>
          <w:highlight w:val="none"/>
          <w:u w:val="single"/>
        </w:rPr>
        <w:t xml:space="preserve">14点00分</w:t>
      </w:r>
      <w:r>
        <w:rPr>
          <w:rFonts w:eastAsia="仿宋"/>
          <w:color w:val="auto"/>
          <w:sz w:val="24"/>
          <w:highlight w:val="none"/>
        </w:rPr>
        <w:t xml:space="preserve">（北京时间）前递交投标文件。</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一、项目基本情况</w:t>
      </w:r>
      <w:bookmarkEnd w:id="4"/>
      <w:r/>
      <w:bookmarkEnd w:id="5"/>
      <w:r/>
      <w:r/>
    </w:p>
    <w:p>
      <w:pPr>
        <w:ind w:firstLine="480"/>
        <w:spacing w:line="360" w:lineRule="auto"/>
        <w:rPr>
          <w:rFonts w:hint="eastAsia" w:eastAsia="仿宋"/>
          <w:bCs/>
          <w:color w:val="auto"/>
          <w:sz w:val="24"/>
          <w:highlight w:val="none"/>
          <w:lang w:eastAsia="zh-CN"/>
        </w:rPr>
      </w:pPr>
      <w:r>
        <w:rPr>
          <w:rFonts w:eastAsia="仿宋"/>
          <w:bCs/>
          <w:color w:val="auto"/>
          <w:sz w:val="24"/>
          <w:highlight w:val="none"/>
        </w:rPr>
        <w:t xml:space="preserve">1.1项目编号：</w:t>
      </w:r>
      <w:r>
        <w:rPr>
          <w:rFonts w:hint="eastAsia" w:eastAsia="仿宋"/>
          <w:bCs/>
          <w:color w:val="auto"/>
          <w:sz w:val="24"/>
          <w:highlight w:val="none"/>
          <w:lang w:eastAsia="zh-CN"/>
        </w:rPr>
        <w:t xml:space="preserve">JSZC-320114-YCGC-G2026-0002</w:t>
      </w:r>
      <w:r/>
    </w:p>
    <w:p>
      <w:pPr>
        <w:ind w:firstLine="480"/>
        <w:spacing w:line="360" w:lineRule="auto"/>
        <w:rPr>
          <w:rFonts w:eastAsia="仿宋"/>
          <w:bCs/>
          <w:color w:val="auto"/>
          <w:sz w:val="24"/>
          <w:highlight w:val="none"/>
        </w:rPr>
      </w:pPr>
      <w:r>
        <w:rPr>
          <w:rFonts w:eastAsia="仿宋"/>
          <w:bCs/>
          <w:color w:val="auto"/>
          <w:sz w:val="24"/>
          <w:highlight w:val="none"/>
        </w:rPr>
        <w:t xml:space="preserve">1.2项目名称：雨花台区文化大厦2026-2028年后勤服务项目</w:t>
      </w:r>
      <w:r/>
    </w:p>
    <w:p>
      <w:pPr>
        <w:ind w:firstLine="480"/>
        <w:spacing w:line="360" w:lineRule="auto"/>
        <w:rPr>
          <w:rFonts w:eastAsia="仿宋"/>
          <w:bCs/>
          <w:color w:val="auto"/>
          <w:sz w:val="24"/>
          <w:highlight w:val="none"/>
        </w:rPr>
      </w:pPr>
      <w:r>
        <w:rPr>
          <w:rFonts w:eastAsia="仿宋"/>
          <w:bCs/>
          <w:color w:val="auto"/>
          <w:sz w:val="24"/>
          <w:highlight w:val="none"/>
        </w:rPr>
        <w:t xml:space="preserve">1.3预算金额：</w:t>
      </w:r>
      <w:r>
        <w:rPr>
          <w:rFonts w:eastAsia="仿宋"/>
          <w:bCs/>
          <w:color w:val="auto"/>
          <w:sz w:val="24"/>
          <w:highlight w:val="none"/>
        </w:rPr>
        <w:t xml:space="preserve">人民币</w:t>
      </w:r>
      <w:r>
        <w:rPr>
          <w:rFonts w:hint="eastAsia" w:eastAsia="仿宋"/>
          <w:color w:val="auto"/>
          <w:spacing w:val="8"/>
          <w:sz w:val="24"/>
          <w:highlight w:val="none"/>
        </w:rPr>
        <w:t xml:space="preserve">660</w:t>
      </w:r>
      <w:r>
        <w:rPr>
          <w:rFonts w:eastAsia="仿宋"/>
          <w:color w:val="auto"/>
          <w:spacing w:val="8"/>
          <w:sz w:val="24"/>
          <w:highlight w:val="none"/>
        </w:rPr>
        <w:t xml:space="preserve">万元</w:t>
      </w:r>
      <w:r>
        <w:rPr>
          <w:rFonts w:eastAsia="仿宋"/>
          <w:color w:val="auto"/>
          <w:spacing w:val="8"/>
          <w:sz w:val="24"/>
          <w:highlight w:val="none"/>
        </w:rPr>
        <w:t xml:space="preserve">；</w:t>
      </w:r>
      <w:r/>
    </w:p>
    <w:p>
      <w:pPr>
        <w:ind w:firstLine="480"/>
        <w:spacing w:line="360" w:lineRule="auto"/>
        <w:rPr>
          <w:rFonts w:eastAsia="仿宋"/>
          <w:b/>
          <w:bCs/>
          <w:color w:val="auto"/>
          <w:sz w:val="24"/>
          <w:highlight w:val="none"/>
        </w:rPr>
      </w:pPr>
      <w:r>
        <w:rPr>
          <w:rFonts w:eastAsia="仿宋"/>
          <w:bCs/>
          <w:color w:val="auto"/>
          <w:sz w:val="24"/>
          <w:highlight w:val="none"/>
        </w:rPr>
        <w:t xml:space="preserve">1.4</w:t>
      </w:r>
      <w:r>
        <w:rPr>
          <w:rFonts w:eastAsia="仿宋"/>
          <w:b/>
          <w:bCs/>
          <w:color w:val="auto"/>
          <w:sz w:val="24"/>
          <w:highlight w:val="none"/>
        </w:rPr>
        <w:t xml:space="preserve">最高限价：</w:t>
      </w:r>
      <w:r>
        <w:rPr>
          <w:rFonts w:eastAsia="仿宋"/>
          <w:bCs/>
          <w:color w:val="auto"/>
          <w:sz w:val="24"/>
          <w:highlight w:val="none"/>
        </w:rPr>
        <w:t xml:space="preserve">人民币</w:t>
      </w:r>
      <w:r>
        <w:rPr>
          <w:rFonts w:eastAsia="仿宋"/>
          <w:color w:val="auto"/>
          <w:spacing w:val="8"/>
          <w:sz w:val="24"/>
          <w:highlight w:val="none"/>
        </w:rPr>
        <w:t xml:space="preserve">660万元/三年（220万元/年）</w:t>
      </w:r>
      <w:r/>
    </w:p>
    <w:p>
      <w:pPr>
        <w:ind w:firstLine="480"/>
        <w:spacing w:line="360" w:lineRule="auto"/>
        <w:rPr>
          <w:rFonts w:eastAsia="仿宋"/>
          <w:color w:val="auto"/>
          <w:spacing w:val="6"/>
          <w:sz w:val="24"/>
          <w:highlight w:val="none"/>
        </w:rPr>
      </w:pPr>
      <w:r>
        <w:rPr>
          <w:rFonts w:eastAsia="仿宋"/>
          <w:bCs/>
          <w:color w:val="auto"/>
          <w:sz w:val="24"/>
          <w:highlight w:val="none"/>
        </w:rPr>
        <w:t xml:space="preserve">1.5合同履行期限：三</w:t>
      </w:r>
      <w:r>
        <w:rPr>
          <w:rFonts w:eastAsia="仿宋"/>
          <w:color w:val="auto"/>
          <w:spacing w:val="6"/>
          <w:sz w:val="24"/>
          <w:highlight w:val="none"/>
        </w:rPr>
        <w:t xml:space="preserve">年（合同一年一签）</w:t>
      </w:r>
      <w:r/>
    </w:p>
    <w:p>
      <w:pPr>
        <w:ind w:firstLine="480"/>
        <w:spacing w:line="360" w:lineRule="auto"/>
        <w:rPr>
          <w:rFonts w:eastAsia="仿宋"/>
          <w:bCs/>
          <w:color w:val="auto"/>
          <w:sz w:val="24"/>
          <w:highlight w:val="none"/>
        </w:rPr>
      </w:pPr>
      <w:r>
        <w:rPr>
          <w:rFonts w:eastAsia="仿宋"/>
          <w:bCs/>
          <w:color w:val="auto"/>
          <w:sz w:val="24"/>
          <w:highlight w:val="none"/>
        </w:rPr>
        <w:t xml:space="preserve">1.6本项目标的所属行业：根据《关于印发中小企业划型标准规定的通知》（工信部联企业〔2011〕300号）及《国家统计局关于印发&lt;统计上大中小微型企业划分办法（2017）&gt;的通知》（国统字〔2017〕213号）等文件规定，本项目所属行业为其他未列明行业。</w:t>
      </w:r>
      <w:r/>
    </w:p>
    <w:p>
      <w:pPr>
        <w:ind w:firstLine="480"/>
        <w:keepLines/>
        <w:keepNext/>
        <w:spacing w:line="360" w:lineRule="auto"/>
        <w:rPr>
          <w:rFonts w:eastAsia="仿宋"/>
          <w:bCs/>
          <w:color w:val="auto"/>
          <w:sz w:val="24"/>
          <w:highlight w:val="none"/>
        </w:rPr>
      </w:pPr>
      <w:r>
        <w:rPr>
          <w:rFonts w:eastAsia="仿宋"/>
          <w:bCs/>
          <w:color w:val="auto"/>
          <w:sz w:val="24"/>
          <w:highlight w:val="none"/>
        </w:rPr>
        <w:t xml:space="preserve">1.7采购需求：</w:t>
      </w:r>
      <w:r>
        <w:rPr>
          <w:rFonts w:eastAsia="仿宋"/>
          <w:bCs/>
          <w:color w:val="auto"/>
          <w:sz w:val="24"/>
          <w:highlight w:val="none"/>
        </w:rPr>
        <w:t xml:space="preserve">负责文化大厦1-3栋楼、地下车库和大楼内外公共场所内电工维修，停车场车辆管理、公共会议室会务服务等，具体要求详见招标文件第四章。</w:t>
      </w:r>
      <w:r/>
    </w:p>
    <w:p>
      <w:pPr>
        <w:ind w:firstLine="480"/>
        <w:spacing w:line="360" w:lineRule="auto"/>
        <w:rPr>
          <w:rFonts w:eastAsia="仿宋"/>
          <w:bCs/>
          <w:color w:val="auto"/>
          <w:sz w:val="24"/>
          <w:highlight w:val="none"/>
        </w:rPr>
      </w:pPr>
      <w:r>
        <w:rPr>
          <w:rFonts w:eastAsia="仿宋"/>
          <w:bCs/>
          <w:color w:val="auto"/>
          <w:sz w:val="24"/>
          <w:highlight w:val="none"/>
        </w:rPr>
        <w:t xml:space="preserve">1.8本项目（是/否）接受联合体：否</w:t>
      </w:r>
      <w:r/>
    </w:p>
    <w:p>
      <w:pPr>
        <w:ind w:firstLine="480"/>
        <w:spacing w:line="360" w:lineRule="auto"/>
        <w:rPr>
          <w:rFonts w:eastAsia="仿宋"/>
          <w:bCs/>
          <w:color w:val="auto"/>
          <w:sz w:val="24"/>
          <w:highlight w:val="none"/>
        </w:rPr>
      </w:pPr>
      <w:r>
        <w:rPr>
          <w:rFonts w:eastAsia="仿宋"/>
          <w:bCs/>
          <w:color w:val="auto"/>
          <w:sz w:val="24"/>
          <w:highlight w:val="none"/>
        </w:rPr>
        <w:t xml:space="preserve">1.9是否接受进口产品：否</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二、申请人的资格要求：</w:t>
      </w:r>
      <w:r/>
    </w:p>
    <w:p>
      <w:pPr>
        <w:ind w:firstLine="514"/>
        <w:jc w:val="left"/>
        <w:spacing w:line="360" w:lineRule="auto"/>
        <w:rPr>
          <w:rFonts w:eastAsia="仿宋"/>
          <w:b/>
          <w:color w:val="auto"/>
          <w:spacing w:val="8"/>
          <w:sz w:val="24"/>
          <w:highlight w:val="none"/>
        </w:rPr>
      </w:pPr>
      <w:r>
        <w:rPr>
          <w:rFonts w:eastAsia="仿宋"/>
          <w:b/>
          <w:color w:val="auto"/>
          <w:spacing w:val="8"/>
          <w:sz w:val="24"/>
          <w:highlight w:val="none"/>
        </w:rPr>
        <w:t xml:space="preserve">2.1满足《中华人民共和国政府采购法》第二十二条规定：</w:t>
      </w:r>
      <w:r/>
    </w:p>
    <w:p>
      <w:pPr>
        <w:ind w:firstLine="480"/>
        <w:spacing w:line="360" w:lineRule="auto"/>
        <w:rPr>
          <w:rFonts w:eastAsia="仿宋"/>
          <w:bCs/>
          <w:color w:val="auto"/>
          <w:sz w:val="24"/>
          <w:highlight w:val="none"/>
        </w:rPr>
      </w:pPr>
      <w:r>
        <w:rPr>
          <w:rFonts w:eastAsia="仿宋"/>
          <w:bCs/>
          <w:color w:val="auto"/>
          <w:sz w:val="24"/>
          <w:highlight w:val="none"/>
        </w:rPr>
        <w:t xml:space="preserve">（1）具有独立承担民事责任的能力；</w:t>
      </w:r>
      <w:r/>
    </w:p>
    <w:p>
      <w:pPr>
        <w:ind w:firstLine="480"/>
        <w:spacing w:line="360" w:lineRule="auto"/>
        <w:rPr>
          <w:rFonts w:eastAsia="仿宋"/>
          <w:bCs/>
          <w:color w:val="auto"/>
          <w:sz w:val="24"/>
          <w:highlight w:val="none"/>
        </w:rPr>
      </w:pPr>
      <w:r>
        <w:rPr>
          <w:rFonts w:eastAsia="仿宋"/>
          <w:bCs/>
          <w:color w:val="auto"/>
          <w:sz w:val="24"/>
          <w:highlight w:val="none"/>
        </w:rPr>
        <w:t xml:space="preserve">（2）具有良好的商业信誉和健全的财务会计制度；</w:t>
      </w:r>
      <w:r/>
    </w:p>
    <w:p>
      <w:pPr>
        <w:ind w:firstLine="480"/>
        <w:spacing w:line="360" w:lineRule="auto"/>
        <w:rPr>
          <w:rFonts w:eastAsia="仿宋"/>
          <w:bCs/>
          <w:color w:val="auto"/>
          <w:sz w:val="24"/>
          <w:highlight w:val="none"/>
        </w:rPr>
      </w:pPr>
      <w:r>
        <w:rPr>
          <w:rFonts w:eastAsia="仿宋"/>
          <w:bCs/>
          <w:color w:val="auto"/>
          <w:sz w:val="24"/>
          <w:highlight w:val="none"/>
        </w:rPr>
        <w:t xml:space="preserve">（3）具有履行合同所必需的设备和专业技术能力；</w:t>
      </w:r>
      <w:r/>
    </w:p>
    <w:p>
      <w:pPr>
        <w:ind w:firstLine="480"/>
        <w:spacing w:line="360" w:lineRule="auto"/>
        <w:rPr>
          <w:rFonts w:eastAsia="仿宋"/>
          <w:bCs/>
          <w:color w:val="auto"/>
          <w:sz w:val="24"/>
          <w:highlight w:val="none"/>
        </w:rPr>
      </w:pPr>
      <w:r>
        <w:rPr>
          <w:rFonts w:eastAsia="仿宋"/>
          <w:bCs/>
          <w:color w:val="auto"/>
          <w:sz w:val="24"/>
          <w:highlight w:val="none"/>
        </w:rPr>
        <w:t xml:space="preserve">（4）有依法缴纳税收和社会保障资金的良好记录；</w:t>
      </w:r>
      <w:r/>
    </w:p>
    <w:p>
      <w:pPr>
        <w:ind w:firstLine="480"/>
        <w:spacing w:line="360" w:lineRule="auto"/>
        <w:rPr>
          <w:rFonts w:eastAsia="仿宋"/>
          <w:bCs/>
          <w:color w:val="auto"/>
          <w:sz w:val="24"/>
          <w:highlight w:val="none"/>
        </w:rPr>
      </w:pPr>
      <w:r>
        <w:rPr>
          <w:rFonts w:eastAsia="仿宋"/>
          <w:bCs/>
          <w:color w:val="auto"/>
          <w:sz w:val="24"/>
          <w:highlight w:val="none"/>
        </w:rPr>
        <w:t xml:space="preserve">（5）参加政府采购活动前三年内，在经营活动中没有重大违法记录；</w:t>
      </w:r>
      <w:r/>
    </w:p>
    <w:p>
      <w:pPr>
        <w:ind w:firstLine="480"/>
        <w:spacing w:line="360" w:lineRule="auto"/>
        <w:rPr>
          <w:rFonts w:eastAsia="仿宋"/>
          <w:bCs/>
          <w:color w:val="auto"/>
          <w:sz w:val="24"/>
          <w:highlight w:val="none"/>
        </w:rPr>
      </w:pPr>
      <w:r>
        <w:rPr>
          <w:rFonts w:eastAsia="仿宋"/>
          <w:bCs/>
          <w:color w:val="auto"/>
          <w:sz w:val="24"/>
          <w:highlight w:val="none"/>
        </w:rPr>
        <w:t xml:space="preserve">（6）法律、行政法规规定的其他条件：无。</w:t>
      </w:r>
      <w:r/>
    </w:p>
    <w:p>
      <w:pPr>
        <w:ind w:firstLine="514"/>
        <w:spacing w:line="360" w:lineRule="auto"/>
        <w:rPr>
          <w:rFonts w:eastAsia="仿宋"/>
          <w:bCs/>
          <w:color w:val="auto"/>
          <w:sz w:val="24"/>
          <w:highlight w:val="none"/>
        </w:rPr>
      </w:pPr>
      <w:r>
        <w:rPr>
          <w:rFonts w:eastAsia="仿宋"/>
          <w:b/>
          <w:color w:val="auto"/>
          <w:spacing w:val="8"/>
          <w:sz w:val="24"/>
          <w:highlight w:val="none"/>
        </w:rPr>
        <w:t xml:space="preserve">2.2落实政府采购政策需满足的资格要求：</w:t>
      </w:r>
      <w:r>
        <w:rPr>
          <w:rFonts w:eastAsia="仿宋"/>
          <w:bCs/>
          <w:color w:val="auto"/>
          <w:sz w:val="24"/>
          <w:highlight w:val="none"/>
        </w:rPr>
        <w:t xml:space="preserve">（如属于专门面向中小企业采购的项目，供应商应为中小微企业、监狱企业、残疾人福利单位）</w:t>
      </w:r>
      <w:r/>
    </w:p>
    <w:p>
      <w:pPr>
        <w:ind w:firstLine="480"/>
        <w:spacing w:line="360" w:lineRule="auto"/>
        <w:rPr>
          <w:rFonts w:eastAsia="仿宋"/>
          <w:bCs/>
          <w:color w:val="auto"/>
          <w:sz w:val="24"/>
          <w:highlight w:val="none"/>
        </w:rPr>
      </w:pPr>
      <w:r>
        <w:rPr>
          <w:rFonts w:eastAsia="仿宋"/>
          <w:bCs/>
          <w:color w:val="auto"/>
          <w:sz w:val="24"/>
          <w:highlight w:val="none"/>
        </w:rPr>
        <w:t xml:space="preserve">本项目按照以下</w:t>
      </w:r>
      <w:r>
        <w:rPr>
          <w:rFonts w:eastAsia="仿宋"/>
          <w:bCs/>
          <w:color w:val="auto"/>
          <w:sz w:val="24"/>
          <w:highlight w:val="none"/>
        </w:rPr>
        <w:t xml:space="preserve">第（4）种</w:t>
      </w:r>
      <w:r>
        <w:rPr>
          <w:rFonts w:eastAsia="仿宋"/>
          <w:bCs/>
          <w:color w:val="auto"/>
          <w:sz w:val="24"/>
          <w:highlight w:val="none"/>
        </w:rPr>
        <w:t xml:space="preserve">方式落实政府采购促进中小企业发展的要求：</w:t>
      </w:r>
      <w:r/>
    </w:p>
    <w:p>
      <w:pPr>
        <w:ind w:firstLine="480"/>
        <w:spacing w:line="360" w:lineRule="auto"/>
        <w:rPr>
          <w:rFonts w:eastAsia="仿宋"/>
          <w:bCs/>
          <w:color w:val="auto"/>
          <w:sz w:val="24"/>
          <w:highlight w:val="none"/>
        </w:rPr>
      </w:pPr>
      <w:r>
        <w:rPr>
          <w:rFonts w:eastAsia="仿宋"/>
          <w:bCs/>
          <w:color w:val="auto"/>
          <w:sz w:val="24"/>
          <w:highlight w:val="none"/>
        </w:rPr>
        <w:t xml:space="preserve">（1）本项目整体专门面向中小企业采购服务。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（2）本项目整体专门面向小微企业采购服务。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（3）本项目通过以下第（）种方式预留部分采购份额采购中小企业服务：</w:t>
      </w:r>
      <w:r/>
    </w:p>
    <w:p>
      <w:pPr>
        <w:ind w:firstLine="480"/>
        <w:spacing w:line="360" w:lineRule="auto"/>
        <w:rPr>
          <w:rFonts w:eastAsia="仿宋"/>
          <w:bCs/>
          <w:color w:val="auto"/>
          <w:sz w:val="24"/>
          <w:highlight w:val="none"/>
        </w:rPr>
      </w:pPr>
      <w:r>
        <w:rPr>
          <w:rFonts w:eastAsia="仿宋"/>
          <w:bCs/>
          <w:color w:val="auto"/>
          <w:sz w:val="24"/>
          <w:highlight w:val="none"/>
        </w:rPr>
        <w:t xml:space="preserve">①本项目要求供应商以联合体形式参加，中小企业合同金额应当达到的比例为_%。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②本项目要求供应商进行合同分包，中小企业合同金额应当达到的比例为_%。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eastAsia="仿宋"/>
          <w:b/>
          <w:color w:val="auto"/>
          <w:sz w:val="24"/>
          <w:highlight w:val="none"/>
        </w:rPr>
      </w:pPr>
      <w:r>
        <w:rPr>
          <w:rFonts w:eastAsia="仿宋"/>
          <w:b/>
          <w:color w:val="auto"/>
          <w:spacing w:val="8"/>
          <w:sz w:val="24"/>
          <w:highlight w:val="none"/>
        </w:rPr>
        <w:t xml:space="preserve">2.3采购人根据采购项目的特殊要求规定的特定条件，并提供符合特殊要求的证明</w:t>
      </w:r>
      <w:r>
        <w:rPr>
          <w:rFonts w:eastAsia="仿宋"/>
          <w:b/>
          <w:color w:val="auto"/>
          <w:sz w:val="24"/>
          <w:highlight w:val="none"/>
        </w:rPr>
        <w:t xml:space="preserve">材料或者情况</w:t>
      </w:r>
      <w:r>
        <w:rPr>
          <w:rFonts w:eastAsia="仿宋"/>
          <w:b/>
          <w:color w:val="auto"/>
          <w:spacing w:val="8"/>
          <w:sz w:val="24"/>
          <w:highlight w:val="none"/>
        </w:rPr>
        <w:t xml:space="preserve">说明：</w:t>
      </w:r>
      <w:r>
        <w:rPr>
          <w:rFonts w:eastAsia="仿宋"/>
          <w:b/>
          <w:color w:val="auto"/>
          <w:sz w:val="24"/>
          <w:highlight w:val="none"/>
        </w:rPr>
        <w:t xml:space="preserve">无</w:t>
      </w:r>
      <w:r/>
    </w:p>
    <w:p>
      <w:pPr>
        <w:pStyle w:val="833"/>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2.4 第2.1（5）条所称重大违法记录，是指供应商因违法经营受到刑事处罚或者责令停产停业、吊销许可证或者执照、较大数额罚款等行政处罚。</w:t>
      </w:r>
      <w:r/>
    </w:p>
    <w:p>
      <w:pPr>
        <w:pStyle w:val="833"/>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2.5</w:t>
      </w:r>
      <w:r>
        <w:rPr>
          <w:rFonts w:eastAsia="仿宋"/>
          <w:b w:val="0"/>
          <w:bCs w:val="0"/>
          <w:color w:val="auto"/>
          <w:spacing w:val="-13"/>
          <w:sz w:val="24"/>
          <w:highlight w:val="none"/>
        </w:rPr>
        <w:t xml:space="preserve"> 供应商</w:t>
      </w:r>
      <w:r>
        <w:rPr>
          <w:rFonts w:eastAsia="仿宋"/>
          <w:b w:val="0"/>
          <w:bCs w:val="0"/>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2.6单位负责人为同一人或者存在直接控股、管理关系的不同供应商，不得参加同一合同项下的政府采购活动。</w:t>
      </w:r>
      <w:r/>
    </w:p>
    <w:p>
      <w:pPr>
        <w:pStyle w:val="833"/>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2.6不同投标人的法定代表人或委托代理人有夫妻、直系血亲关系的，不得参加本次采购活动。</w:t>
      </w:r>
      <w:r/>
    </w:p>
    <w:p>
      <w:pPr>
        <w:pStyle w:val="833"/>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2.7 单位负责人为同一人或者存在直接控股、管理关系的不同供应商，不得参加同一合同项下的政府采购活动。</w:t>
      </w:r>
      <w:r/>
    </w:p>
    <w:p>
      <w:pPr>
        <w:pStyle w:val="833"/>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2.8为采购项目提供整体设计、规范编制或者项目管理、监理、检测等服务的供应商，不得再参加该采购项目的其他采购活动。</w:t>
      </w:r>
      <w:r/>
    </w:p>
    <w:p>
      <w:pPr>
        <w:pStyle w:val="833"/>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三、获取招标文件</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3.2地点：苏采云系统网上注册登记成功后系统内免费下载</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3.3方式：</w:t>
      </w:r>
      <w:r>
        <w:rPr>
          <w:rFonts w:eastAsia="仿宋"/>
          <w:color w:val="auto"/>
          <w:sz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3.4售价：0.00元。</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四、提交投标文件截止时间、开标时间和地点</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4.1</w:t>
      </w:r>
      <w:r>
        <w:rPr>
          <w:rFonts w:eastAsia="仿宋"/>
          <w:color w:val="auto"/>
          <w:spacing w:val="15"/>
          <w:sz w:val="24"/>
          <w:highlight w:val="none"/>
          <w:shd w:val="clear" w:color="auto" w:fill="ffffff"/>
        </w:rPr>
        <w:t xml:space="preserve">提交投标文件截止时间、开标时间：</w:t>
      </w:r>
      <w:r>
        <w:rPr>
          <w:rFonts w:eastAsia="仿宋"/>
          <w:b/>
          <w:bCs/>
          <w:color w:val="auto"/>
          <w:sz w:val="24"/>
          <w:highlight w:val="none"/>
        </w:rPr>
        <w:t xml:space="preserve">2026</w:t>
      </w:r>
      <w:r>
        <w:rPr>
          <w:rFonts w:eastAsia="仿宋"/>
          <w:b/>
          <w:bCs/>
          <w:color w:val="auto"/>
          <w:spacing w:val="8"/>
          <w:sz w:val="24"/>
          <w:highlight w:val="none"/>
        </w:rPr>
        <w:t xml:space="preserve">年02月</w:t>
      </w:r>
      <w:r>
        <w:rPr>
          <w:rFonts w:hint="eastAsia" w:eastAsia="仿宋"/>
          <w:b/>
          <w:bCs/>
          <w:color w:val="auto"/>
          <w:spacing w:val="8"/>
          <w:sz w:val="24"/>
          <w:highlight w:val="none"/>
          <w:lang w:val="en-US" w:eastAsia="zh-CN"/>
        </w:rPr>
        <w:t xml:space="preserve">12</w:t>
      </w:r>
      <w:r>
        <w:rPr>
          <w:rFonts w:eastAsia="仿宋"/>
          <w:b/>
          <w:bCs/>
          <w:color w:val="auto"/>
          <w:spacing w:val="8"/>
          <w:sz w:val="24"/>
          <w:highlight w:val="none"/>
        </w:rPr>
        <w:t xml:space="preserve">日14点00分</w:t>
      </w:r>
      <w:r>
        <w:rPr>
          <w:rFonts w:eastAsia="仿宋"/>
          <w:color w:val="auto"/>
          <w:spacing w:val="8"/>
          <w:sz w:val="24"/>
          <w:highlight w:val="none"/>
        </w:rPr>
        <w:t xml:space="preserve">（北京时间）</w:t>
      </w:r>
      <w:r/>
    </w:p>
    <w:p>
      <w:pPr>
        <w:pStyle w:val="858"/>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858"/>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五、公告期限</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自本公告发布之日起5个工作日。</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六、其他补充事宜</w:t>
      </w:r>
      <w:r/>
    </w:p>
    <w:p>
      <w:pPr>
        <w:ind w:firstLine="480"/>
        <w:spacing w:line="360" w:lineRule="auto"/>
        <w:shd w:val="clear" w:color="auto" w:fill="ffffff" w:themeFill="background1"/>
        <w:widowControl/>
        <w:rPr>
          <w:rFonts w:eastAsia="仿宋"/>
          <w:color w:val="auto"/>
          <w:sz w:val="24"/>
          <w:highlight w:val="none"/>
        </w:rPr>
      </w:pPr>
      <w:r>
        <w:rPr>
          <w:rFonts w:eastAsia="仿宋"/>
          <w:color w:val="auto"/>
          <w:sz w:val="24"/>
          <w:highlight w:val="none"/>
        </w:rPr>
        <w:t xml:space="preserve">6.1</w:t>
      </w:r>
      <w:r>
        <w:rPr>
          <w:rFonts w:eastAsia="仿宋"/>
          <w:bCs/>
          <w:color w:val="auto"/>
          <w:sz w:val="24"/>
          <w:highlight w:val="none"/>
        </w:rPr>
        <w:t xml:space="preserve">本采购公告在江苏政府采购网（http://www.ccgp-jiangsu.gov.cn/）、南京公共采购信息网（https://njgc.jfh.com/）公示发布，敬请各供应商关注</w:t>
      </w:r>
      <w:r>
        <w:rPr>
          <w:rFonts w:eastAsia="仿宋"/>
          <w:color w:val="auto"/>
          <w:sz w:val="24"/>
          <w:highlight w:val="none"/>
          <w:lang w:val="zh-CN"/>
        </w:rPr>
        <w:t xml:space="preserve">。</w:t>
      </w:r>
      <w:r/>
    </w:p>
    <w:p>
      <w:pPr>
        <w:pStyle w:val="1026"/>
        <w:ind w:firstLine="480"/>
        <w:spacing w:line="360" w:lineRule="auto"/>
        <w:rPr>
          <w:rFonts w:eastAsia="仿宋"/>
          <w:color w:val="auto"/>
          <w:sz w:val="24"/>
          <w:highlight w:val="none"/>
        </w:rPr>
      </w:pPr>
      <w:r>
        <w:rPr>
          <w:rFonts w:eastAsia="仿宋"/>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eastAsia="仿宋"/>
          <w:bCs/>
          <w:color w:val="auto"/>
          <w:sz w:val="24"/>
          <w:highlight w:val="none"/>
        </w:rPr>
      </w:pPr>
      <w:r>
        <w:rPr>
          <w:rFonts w:eastAsia="仿宋"/>
          <w:color w:val="auto"/>
          <w:sz w:val="24"/>
          <w:highlight w:val="none"/>
          <w:lang w:val="zh-CN"/>
        </w:rPr>
        <w:t xml:space="preserve">6.</w:t>
      </w:r>
      <w:r>
        <w:rPr>
          <w:rFonts w:eastAsia="仿宋"/>
          <w:color w:val="auto"/>
          <w:sz w:val="24"/>
          <w:highlight w:val="none"/>
        </w:rPr>
        <w:t xml:space="preserve">3</w:t>
      </w:r>
      <w:r>
        <w:rPr>
          <w:rFonts w:eastAsia="仿宋"/>
          <w:bCs/>
          <w:color w:val="auto"/>
          <w:sz w:val="24"/>
          <w:highlight w:val="none"/>
        </w:rPr>
        <w:t xml:space="preserve">勘察现场：采购人不集中组织，供应商可自行考察。</w:t>
      </w:r>
      <w:r/>
    </w:p>
    <w:p>
      <w:pPr>
        <w:ind w:firstLine="480"/>
        <w:spacing w:line="360" w:lineRule="auto"/>
        <w:rPr>
          <w:rFonts w:eastAsia="仿宋"/>
          <w:b/>
          <w:bCs/>
          <w:color w:val="auto"/>
          <w:sz w:val="24"/>
          <w:highlight w:val="none"/>
        </w:rPr>
      </w:pPr>
      <w:r>
        <w:rPr>
          <w:rFonts w:eastAsia="仿宋"/>
          <w:bCs/>
          <w:color w:val="auto"/>
          <w:sz w:val="24"/>
          <w:highlight w:val="none"/>
        </w:rPr>
        <w:t xml:space="preserve">6.4</w:t>
      </w:r>
      <w:r>
        <w:rPr>
          <w:rFonts w:eastAsia="仿宋"/>
          <w:b/>
          <w:bCs/>
          <w:color w:val="auto"/>
          <w:sz w:val="24"/>
          <w:highlight w:val="none"/>
        </w:rPr>
        <w:t xml:space="preserve">潜在供应商访问政府采购管理交易系统（苏采云）的网络地址和方法：</w:t>
      </w:r>
      <w:r/>
    </w:p>
    <w:p>
      <w:pPr>
        <w:ind w:firstLine="480"/>
        <w:spacing w:line="360" w:lineRule="auto"/>
        <w:rPr>
          <w:rFonts w:eastAsia="仿宋"/>
          <w:color w:val="auto"/>
          <w:sz w:val="24"/>
          <w:highlight w:val="none"/>
        </w:rPr>
      </w:pPr>
      <w:r>
        <w:rPr>
          <w:rFonts w:eastAsia="仿宋"/>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eastAsia="仿宋"/>
          <w:color w:val="auto"/>
          <w:sz w:val="24"/>
          <w:highlight w:val="none"/>
        </w:rPr>
      </w:pPr>
      <w:r>
        <w:rPr>
          <w:rFonts w:eastAsia="仿宋"/>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eastAsia="仿宋"/>
          <w:color w:val="auto"/>
          <w:sz w:val="24"/>
          <w:highlight w:val="none"/>
        </w:rPr>
      </w:pPr>
      <w:r>
        <w:rPr>
          <w:rFonts w:eastAsia="仿宋"/>
          <w:color w:val="auto"/>
          <w:sz w:val="24"/>
          <w:highlight w:val="none"/>
        </w:rPr>
        <w:t xml:space="preserve">3）“CA数字证书”的办理材料以及供应商操作手册详见：http://jsxcmm.com/help/gys.html。</w:t>
      </w:r>
      <w:r/>
    </w:p>
    <w:p>
      <w:pPr>
        <w:ind w:firstLine="480"/>
        <w:spacing w:line="360" w:lineRule="auto"/>
        <w:rPr>
          <w:rFonts w:eastAsia="仿宋"/>
          <w:color w:val="auto"/>
          <w:sz w:val="24"/>
          <w:highlight w:val="none"/>
        </w:rPr>
      </w:pPr>
      <w:r>
        <w:rPr>
          <w:rFonts w:eastAsia="仿宋"/>
          <w:color w:val="auto"/>
          <w:sz w:val="24"/>
          <w:highlight w:val="none"/>
        </w:rPr>
        <w:t xml:space="preserve">4）潜在供应商访问“苏采云”系统的网络地址和方法：“苏采云”系统的网址：http://jszfcg.jsczt.cn/jszc/login。</w:t>
      </w:r>
      <w:r/>
    </w:p>
    <w:p>
      <w:pPr>
        <w:ind w:firstLine="480"/>
        <w:spacing w:line="360" w:lineRule="auto"/>
        <w:rPr>
          <w:rFonts w:eastAsia="仿宋"/>
          <w:color w:val="auto"/>
          <w:sz w:val="24"/>
          <w:highlight w:val="none"/>
        </w:rPr>
      </w:pPr>
      <w:r>
        <w:rPr>
          <w:rFonts w:eastAsia="仿宋"/>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eastAsia="仿宋"/>
          <w:color w:val="auto"/>
          <w:sz w:val="24"/>
          <w:highlight w:val="none"/>
        </w:rPr>
      </w:pPr>
      <w:r>
        <w:rPr>
          <w:rFonts w:eastAsia="仿宋"/>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eastAsia="仿宋"/>
          <w:color w:val="auto"/>
          <w:sz w:val="24"/>
          <w:highlight w:val="none"/>
        </w:rPr>
      </w:pPr>
      <w:r>
        <w:rPr>
          <w:rFonts w:eastAsia="仿宋"/>
          <w:color w:val="auto"/>
          <w:sz w:val="24"/>
          <w:highlight w:val="none"/>
        </w:rPr>
        <w:t xml:space="preserve">7）苏采云系统使用谷歌浏览器参与不见面开标。</w:t>
      </w:r>
      <w:r/>
    </w:p>
    <w:p>
      <w:pPr>
        <w:ind w:firstLine="480"/>
        <w:spacing w:line="360" w:lineRule="auto"/>
        <w:rPr>
          <w:rFonts w:eastAsia="仿宋"/>
          <w:color w:val="auto"/>
          <w:sz w:val="24"/>
          <w:highlight w:val="none"/>
        </w:rPr>
      </w:pPr>
      <w:r>
        <w:rPr>
          <w:rFonts w:eastAsia="仿宋"/>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eastAsia="仿宋"/>
          <w:b/>
          <w:bCs/>
          <w:color w:val="auto"/>
          <w:sz w:val="24"/>
          <w:highlight w:val="none"/>
          <w:lang w:val="zh-CN"/>
        </w:rPr>
      </w:pPr>
      <w:r>
        <w:rPr>
          <w:rFonts w:eastAsia="仿宋"/>
          <w:b/>
          <w:bCs/>
          <w:color w:val="auto"/>
          <w:sz w:val="24"/>
          <w:highlight w:val="none"/>
          <w:lang w:val="zh-CN"/>
        </w:rPr>
        <w:t xml:space="preserve">6.</w:t>
      </w:r>
      <w:r>
        <w:rPr>
          <w:rFonts w:eastAsia="仿宋"/>
          <w:b/>
          <w:bCs/>
          <w:color w:val="auto"/>
          <w:sz w:val="24"/>
          <w:highlight w:val="none"/>
        </w:rPr>
        <w:t xml:space="preserve">5政府采购信用承诺</w:t>
      </w:r>
      <w:r/>
    </w:p>
    <w:p>
      <w:pPr>
        <w:ind w:firstLine="480"/>
        <w:jc w:val="left"/>
        <w:spacing w:line="360" w:lineRule="auto"/>
        <w:widowControl/>
        <w:rPr>
          <w:rFonts w:eastAsia="仿宋"/>
          <w:color w:val="auto"/>
          <w:sz w:val="24"/>
          <w:highlight w:val="none"/>
        </w:rPr>
      </w:pPr>
      <w:r>
        <w:rPr>
          <w:rFonts w:eastAsia="仿宋"/>
          <w:color w:val="auto"/>
          <w:sz w:val="24"/>
          <w:highlight w:val="none"/>
          <w:lang w:val="zh-CN"/>
        </w:rPr>
        <w:t xml:space="preserve">根据《关于在政府采购活动中推行信用承诺制的通知》宁财购通〔2021〕5号规定，</w:t>
      </w:r>
      <w:r>
        <w:rPr>
          <w:rFonts w:eastAsia="仿宋"/>
          <w:color w:val="auto"/>
          <w:sz w:val="24"/>
          <w:highlight w:val="none"/>
        </w:rPr>
        <w:t xml:space="preserve">参加</w:t>
      </w:r>
      <w:r>
        <w:rPr>
          <w:rFonts w:eastAsia="仿宋"/>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eastAsia="仿宋"/>
          <w:color w:val="auto"/>
          <w:sz w:val="24"/>
          <w:highlight w:val="none"/>
        </w:rPr>
        <w:t xml:space="preserve">首页</w:t>
      </w:r>
      <w:r>
        <w:rPr>
          <w:rFonts w:eastAsia="仿宋"/>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auto"/>
          <w:sz w:val="24"/>
          <w:highlight w:val="none"/>
          <w:lang w:val="zh-CN"/>
        </w:rPr>
        <w:t xml:space="preserve">由</w:t>
      </w:r>
      <w:r>
        <w:rPr>
          <w:rFonts w:eastAsia="仿宋"/>
          <w:b/>
          <w:bCs/>
          <w:color w:val="auto"/>
          <w:sz w:val="24"/>
          <w:highlight w:val="none"/>
        </w:rPr>
        <w:t xml:space="preserve">法定代表人</w:t>
      </w:r>
      <w:r>
        <w:rPr>
          <w:rFonts w:eastAsia="仿宋"/>
          <w:b/>
          <w:bCs/>
          <w:color w:val="auto"/>
          <w:sz w:val="24"/>
          <w:highlight w:val="none"/>
          <w:lang w:val="zh-CN"/>
        </w:rPr>
        <w:t xml:space="preserve">签字并盖单位</w:t>
      </w:r>
      <w:r>
        <w:rPr>
          <w:rFonts w:eastAsia="仿宋"/>
          <w:b/>
          <w:bCs/>
          <w:color w:val="auto"/>
          <w:sz w:val="24"/>
          <w:highlight w:val="none"/>
        </w:rPr>
        <w:t xml:space="preserve">电子</w:t>
      </w:r>
      <w:r>
        <w:rPr>
          <w:rFonts w:eastAsia="仿宋"/>
          <w:b/>
          <w:bCs/>
          <w:color w:val="auto"/>
          <w:sz w:val="24"/>
          <w:highlight w:val="none"/>
          <w:lang w:val="zh-CN"/>
        </w:rPr>
        <w:t xml:space="preserve">公章，</w:t>
      </w:r>
      <w:r>
        <w:rPr>
          <w:rFonts w:eastAsia="仿宋"/>
          <w:b/>
          <w:bCs/>
          <w:color w:val="auto"/>
          <w:sz w:val="24"/>
          <w:highlight w:val="none"/>
        </w:rPr>
        <w:t xml:space="preserve">随电子投标文件一并递交。</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（1）符合国家相关规定的财务状况报告；</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（2）依法缴纳税收的证明材料；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（3）依法缴纳社会保障资金的证明材料；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（4）具备履行政府采购合同所必需的设备和专业技术能力的证明材料；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供应商涉及以下情形的，不适用信用承诺：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（1）供应商被列入严重失信主体名单；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（2）被相关监管部门作出行政处罚且尚在处罚有效期内；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（3）其他法律、行政法规规定的不适用信用承诺的情形。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eastAsia="仿宋"/>
          <w:bCs/>
          <w:color w:val="auto"/>
          <w:sz w:val="24"/>
          <w:highlight w:val="none"/>
        </w:rPr>
      </w:pPr>
      <w:r>
        <w:rPr>
          <w:rFonts w:eastAsia="仿宋"/>
          <w:bCs/>
          <w:color w:val="auto"/>
          <w:sz w:val="24"/>
          <w:highlight w:val="none"/>
        </w:rPr>
        <w:t xml:space="preserve">6.6采购项目需要落实的政府采购政策</w:t>
      </w:r>
      <w:r/>
    </w:p>
    <w:p>
      <w:pPr>
        <w:ind w:firstLine="480"/>
        <w:spacing w:line="360" w:lineRule="auto"/>
        <w:rPr>
          <w:rFonts w:eastAsia="仿宋"/>
          <w:bCs/>
          <w:color w:val="auto"/>
          <w:sz w:val="24"/>
          <w:highlight w:val="none"/>
        </w:rPr>
      </w:pPr>
      <w:r>
        <w:rPr>
          <w:rFonts w:eastAsia="仿宋"/>
          <w:bCs/>
          <w:color w:val="auto"/>
          <w:sz w:val="24"/>
          <w:highlight w:val="none"/>
        </w:rPr>
        <w:t xml:space="preserve">（1）政府采购促进中小企业发展</w:t>
      </w:r>
      <w:r/>
    </w:p>
    <w:p>
      <w:pPr>
        <w:ind w:firstLine="480"/>
        <w:spacing w:line="360" w:lineRule="auto"/>
        <w:rPr>
          <w:rFonts w:eastAsia="仿宋"/>
          <w:bCs/>
          <w:color w:val="auto"/>
          <w:sz w:val="24"/>
          <w:highlight w:val="none"/>
        </w:rPr>
      </w:pPr>
      <w:r>
        <w:rPr>
          <w:rFonts w:eastAsia="仿宋"/>
          <w:bCs/>
          <w:color w:val="auto"/>
          <w:sz w:val="24"/>
          <w:highlight w:val="none"/>
        </w:rPr>
        <w:t xml:space="preserve">（2）政府采购支持监狱企业发展</w:t>
      </w:r>
      <w:r/>
    </w:p>
    <w:p>
      <w:pPr>
        <w:ind w:firstLine="480"/>
        <w:spacing w:line="360" w:lineRule="auto"/>
        <w:rPr>
          <w:rFonts w:eastAsia="仿宋"/>
          <w:bCs/>
          <w:color w:val="auto"/>
          <w:sz w:val="24"/>
          <w:highlight w:val="none"/>
        </w:rPr>
      </w:pPr>
      <w:r>
        <w:rPr>
          <w:rFonts w:eastAsia="仿宋"/>
          <w:bCs/>
          <w:color w:val="auto"/>
          <w:sz w:val="24"/>
          <w:highlight w:val="none"/>
        </w:rPr>
        <w:t xml:space="preserve">（3）政府采购促进残疾人就业</w:t>
      </w:r>
      <w:r/>
    </w:p>
    <w:p>
      <w:pPr>
        <w:ind w:firstLine="480"/>
        <w:spacing w:line="360" w:lineRule="auto"/>
        <w:rPr>
          <w:rFonts w:eastAsia="仿宋"/>
          <w:bCs/>
          <w:color w:val="auto"/>
          <w:sz w:val="24"/>
          <w:highlight w:val="none"/>
        </w:rPr>
      </w:pPr>
      <w:r>
        <w:rPr>
          <w:rFonts w:eastAsia="仿宋"/>
          <w:bCs/>
          <w:color w:val="auto"/>
          <w:sz w:val="24"/>
          <w:highlight w:val="none"/>
        </w:rPr>
        <w:t xml:space="preserve">（4）政府采购鼓励采购节能环保产品</w:t>
      </w:r>
      <w:r/>
    </w:p>
    <w:p>
      <w:pPr>
        <w:ind w:firstLine="480"/>
        <w:spacing w:line="360" w:lineRule="auto"/>
        <w:rPr>
          <w:rFonts w:eastAsia="仿宋"/>
          <w:bCs/>
          <w:color w:val="auto"/>
          <w:sz w:val="24"/>
          <w:highlight w:val="none"/>
        </w:rPr>
      </w:pPr>
      <w:r>
        <w:rPr>
          <w:rFonts w:eastAsia="仿宋"/>
          <w:bCs/>
          <w:color w:val="auto"/>
          <w:sz w:val="24"/>
          <w:highlight w:val="none"/>
        </w:rPr>
        <w:t xml:space="preserve">（5）信息安全产品政策</w:t>
      </w:r>
      <w:r/>
    </w:p>
    <w:p>
      <w:pPr>
        <w:ind w:firstLine="480"/>
        <w:spacing w:line="360" w:lineRule="auto"/>
        <w:rPr>
          <w:rFonts w:eastAsia="仿宋"/>
          <w:bCs/>
          <w:color w:val="auto"/>
          <w:sz w:val="24"/>
          <w:highlight w:val="none"/>
        </w:rPr>
      </w:pPr>
      <w:r>
        <w:rPr>
          <w:rFonts w:eastAsia="仿宋"/>
          <w:bCs/>
          <w:color w:val="auto"/>
          <w:sz w:val="24"/>
          <w:highlight w:val="none"/>
        </w:rPr>
        <w:t xml:space="preserve">（6）进口产品政策</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七、对本次招标提出询问，请按以下方式联系</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7.1采购人信息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名称：南京市雨花台区机关事务管理服务中心</w:t>
      </w:r>
      <w:r/>
    </w:p>
    <w:p>
      <w:pPr>
        <w:ind w:firstLine="480"/>
        <w:spacing w:line="360" w:lineRule="auto"/>
        <w:widowControl/>
        <w:rPr>
          <w:rFonts w:eastAsia="仿宋"/>
          <w:color w:val="auto"/>
          <w:spacing w:val="-2"/>
          <w:sz w:val="24"/>
          <w:highlight w:val="none"/>
        </w:rPr>
      </w:pPr>
      <w:r>
        <w:rPr>
          <w:rFonts w:eastAsia="仿宋"/>
          <w:bCs/>
          <w:color w:val="auto"/>
          <w:sz w:val="24"/>
          <w:highlight w:val="none"/>
        </w:rPr>
        <w:t xml:space="preserve">地址：</w:t>
      </w:r>
      <w:r>
        <w:rPr>
          <w:rFonts w:eastAsia="仿宋"/>
          <w:bCs/>
          <w:color w:val="auto"/>
          <w:sz w:val="24"/>
          <w:highlight w:val="none"/>
        </w:rPr>
        <w:t xml:space="preserve">南京市雨花台区</w:t>
      </w:r>
      <w:r>
        <w:rPr>
          <w:rFonts w:hint="eastAsia" w:eastAsia="仿宋"/>
          <w:bCs/>
          <w:color w:val="auto"/>
          <w:sz w:val="24"/>
          <w:highlight w:val="none"/>
        </w:rPr>
        <w:t xml:space="preserve">竹影路5号1号楼10楼</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联系人：郜科</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联系电话：025-52873968</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7.2采购代理机构信息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名称：源成工程咨询（江苏南京）有限责任公司</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地址：南京市雨花台区花神大道23号1号楼西4F408室</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联系人：王工</w:t>
      </w:r>
      <w:r/>
    </w:p>
    <w:p>
      <w:pPr>
        <w:ind w:firstLine="480"/>
        <w:spacing w:line="360" w:lineRule="auto"/>
        <w:widowControl/>
        <w:rPr>
          <w:rFonts w:eastAsia="仿宋"/>
          <w:color w:val="auto"/>
          <w:highlight w:val="none"/>
        </w:rPr>
      </w:pPr>
      <w:r>
        <w:rPr>
          <w:rFonts w:eastAsia="仿宋"/>
          <w:bCs/>
          <w:color w:val="auto"/>
          <w:sz w:val="24"/>
          <w:highlight w:val="none"/>
        </w:rPr>
        <w:t xml:space="preserve">联系方式：025-86803150</w:t>
      </w:r>
      <w:r>
        <w:rPr>
          <w:rFonts w:eastAsia="仿宋"/>
          <w:color w:val="auto"/>
          <w:highlight w:val="none"/>
        </w:rPr>
        <w:br w:type="page" w:clear="all"/>
      </w:r>
      <w:r/>
    </w:p>
    <w:p>
      <w:pPr>
        <w:pStyle w:val="815"/>
        <w:spacing w:line="360" w:lineRule="auto"/>
        <w:rPr>
          <w:rFonts w:eastAsia="仿宋"/>
          <w:color w:val="auto"/>
          <w:highlight w:val="none"/>
        </w:rPr>
      </w:pPr>
      <w:r/>
      <w:bookmarkStart w:id="7" w:name="_Toc452625218"/>
      <w:r/>
      <w:bookmarkStart w:id="8" w:name="_Toc20990"/>
      <w:r/>
      <w:bookmarkStart w:id="9" w:name="_Toc13350"/>
      <w:r>
        <w:rPr>
          <w:rFonts w:eastAsia="仿宋"/>
          <w:color w:val="auto"/>
          <w:highlight w:val="none"/>
        </w:rPr>
        <w:t xml:space="preserve">投标人须知</w:t>
      </w:r>
      <w:bookmarkEnd w:id="7"/>
      <w:r/>
      <w:bookmarkEnd w:id="8"/>
      <w:r/>
      <w:bookmarkEnd w:id="9"/>
      <w:r/>
      <w:r/>
    </w:p>
    <w:p>
      <w:pPr>
        <w:ind w:firstLine="482"/>
        <w:spacing w:line="360" w:lineRule="auto"/>
        <w:shd w:val="clear" w:color="auto" w:fill="ffffff"/>
        <w:widowControl/>
        <w:rPr>
          <w:rFonts w:eastAsia="仿宋"/>
          <w:color w:val="auto"/>
          <w:sz w:val="24"/>
          <w:highlight w:val="none"/>
        </w:rPr>
        <w:outlineLvl w:val="1"/>
      </w:pPr>
      <w:r/>
      <w:bookmarkStart w:id="10" w:name="_Toc28809"/>
      <w:r/>
      <w:bookmarkStart w:id="11" w:name="_Toc30970"/>
      <w:r/>
      <w:bookmarkStart w:id="12" w:name="_Toc31978"/>
      <w:r>
        <w:rPr>
          <w:rFonts w:eastAsia="仿宋"/>
          <w:b/>
          <w:bCs/>
          <w:color w:val="auto"/>
          <w:sz w:val="24"/>
          <w:highlight w:val="none"/>
        </w:rPr>
        <w:t xml:space="preserve">一、总 则</w:t>
      </w:r>
      <w:bookmarkEnd w:id="10"/>
      <w:r/>
      <w:bookmarkEnd w:id="11"/>
      <w:r/>
      <w:bookmarkEnd w:id="12"/>
      <w:r/>
      <w:r/>
    </w:p>
    <w:p>
      <w:pPr>
        <w:ind w:firstLine="482"/>
        <w:spacing w:line="360" w:lineRule="auto"/>
        <w:shd w:val="clear" w:color="auto" w:fill="ffffff"/>
        <w:widowControl/>
        <w:rPr>
          <w:rFonts w:eastAsia="仿宋"/>
          <w:color w:val="auto"/>
          <w:sz w:val="24"/>
          <w:highlight w:val="none"/>
        </w:rPr>
        <w:outlineLvl w:val="2"/>
      </w:pPr>
      <w:r/>
      <w:bookmarkStart w:id="13" w:name="_Toc25139"/>
      <w:r/>
      <w:bookmarkStart w:id="14" w:name="_Toc11829"/>
      <w:r/>
      <w:bookmarkStart w:id="15" w:name="_Toc15240"/>
      <w:r>
        <w:rPr>
          <w:rFonts w:eastAsia="仿宋"/>
          <w:b/>
          <w:bCs/>
          <w:color w:val="auto"/>
          <w:sz w:val="24"/>
          <w:highlight w:val="none"/>
        </w:rPr>
        <w:t xml:space="preserve">1、适用法律</w:t>
      </w:r>
      <w:bookmarkEnd w:id="13"/>
      <w:r/>
      <w:bookmarkEnd w:id="14"/>
      <w:r/>
      <w:bookmarkEnd w:id="15"/>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eastAsia="仿宋"/>
          <w:color w:val="auto"/>
          <w:sz w:val="24"/>
          <w:highlight w:val="none"/>
        </w:rPr>
        <w:outlineLvl w:val="2"/>
      </w:pPr>
      <w:r/>
      <w:bookmarkStart w:id="16" w:name="_Toc12314"/>
      <w:r/>
      <w:bookmarkStart w:id="17" w:name="_Toc24623"/>
      <w:r/>
      <w:bookmarkStart w:id="18" w:name="_Toc10278"/>
      <w:r>
        <w:rPr>
          <w:rFonts w:eastAsia="仿宋"/>
          <w:b/>
          <w:bCs/>
          <w:color w:val="auto"/>
          <w:sz w:val="24"/>
          <w:highlight w:val="none"/>
        </w:rPr>
        <w:t xml:space="preserve">2、定义</w:t>
      </w:r>
      <w:bookmarkEnd w:id="16"/>
      <w:r/>
      <w:bookmarkEnd w:id="17"/>
      <w:r/>
      <w:bookmarkEnd w:id="18"/>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2.4“货物和服务”指本招标文件中所述</w:t>
      </w:r>
      <w:r>
        <w:rPr>
          <w:rFonts w:eastAsia="仿宋"/>
          <w:bCs/>
          <w:color w:val="auto"/>
          <w:sz w:val="24"/>
          <w:highlight w:val="none"/>
        </w:rPr>
        <w:t xml:space="preserve">产品</w:t>
      </w:r>
      <w:r>
        <w:rPr>
          <w:rFonts w:eastAsia="仿宋"/>
          <w:color w:val="auto"/>
          <w:sz w:val="24"/>
          <w:highlight w:val="none"/>
        </w:rPr>
        <w:t xml:space="preserve">及相关服务。</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2.5“用户或使用单位”是指使用货物，接受服务的单位。</w:t>
      </w:r>
      <w:r/>
    </w:p>
    <w:p>
      <w:pPr>
        <w:ind w:firstLine="482"/>
        <w:spacing w:line="360" w:lineRule="auto"/>
        <w:shd w:val="clear" w:color="auto" w:fill="ffffff"/>
        <w:widowControl/>
        <w:rPr>
          <w:rFonts w:eastAsia="仿宋"/>
          <w:color w:val="auto"/>
          <w:sz w:val="24"/>
          <w:highlight w:val="none"/>
        </w:rPr>
        <w:outlineLvl w:val="2"/>
      </w:pPr>
      <w:r/>
      <w:bookmarkStart w:id="19" w:name="_Toc30814"/>
      <w:r/>
      <w:bookmarkStart w:id="20" w:name="_Toc22315"/>
      <w:r/>
      <w:bookmarkStart w:id="21" w:name="_Toc22430"/>
      <w:r>
        <w:rPr>
          <w:rFonts w:eastAsia="仿宋"/>
          <w:b/>
          <w:bCs/>
          <w:color w:val="auto"/>
          <w:sz w:val="24"/>
          <w:highlight w:val="none"/>
        </w:rPr>
        <w:t xml:space="preserve">3、政策功能</w:t>
      </w:r>
      <w:bookmarkEnd w:id="19"/>
      <w:r/>
      <w:bookmarkEnd w:id="20"/>
      <w:r/>
      <w:bookmarkEnd w:id="21"/>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3.6进口产品政策</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（2）允许进口产品参加的，满足需求的国内产品可以参加。</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3.7未按要求提供相关材料的，不享受相关政策。</w:t>
      </w:r>
      <w:r/>
    </w:p>
    <w:p>
      <w:pPr>
        <w:ind w:firstLine="482"/>
        <w:spacing w:line="360" w:lineRule="auto"/>
        <w:shd w:val="clear" w:color="auto" w:fill="ffffff"/>
        <w:widowControl/>
        <w:rPr>
          <w:rFonts w:eastAsia="仿宋"/>
          <w:color w:val="auto"/>
          <w:sz w:val="24"/>
          <w:highlight w:val="none"/>
        </w:rPr>
        <w:outlineLvl w:val="1"/>
      </w:pPr>
      <w:r/>
      <w:bookmarkStart w:id="22" w:name="_Toc26222"/>
      <w:r/>
      <w:bookmarkStart w:id="23" w:name="_Toc25498"/>
      <w:r/>
      <w:bookmarkStart w:id="24" w:name="_Toc4724"/>
      <w:r>
        <w:rPr>
          <w:rFonts w:eastAsia="仿宋"/>
          <w:b/>
          <w:bCs/>
          <w:color w:val="auto"/>
          <w:sz w:val="24"/>
          <w:highlight w:val="none"/>
        </w:rPr>
        <w:t xml:space="preserve">二、招标文件构成</w:t>
      </w:r>
      <w:bookmarkEnd w:id="22"/>
      <w:r/>
      <w:bookmarkEnd w:id="23"/>
      <w:r/>
      <w:bookmarkEnd w:id="24"/>
      <w:r/>
      <w:r/>
    </w:p>
    <w:p>
      <w:pPr>
        <w:ind w:firstLine="482"/>
        <w:spacing w:line="360" w:lineRule="auto"/>
        <w:shd w:val="clear" w:color="auto" w:fill="ffffff"/>
        <w:widowControl/>
        <w:rPr>
          <w:rFonts w:eastAsia="仿宋"/>
          <w:color w:val="auto"/>
          <w:sz w:val="24"/>
          <w:highlight w:val="none"/>
        </w:rPr>
        <w:outlineLvl w:val="2"/>
      </w:pPr>
      <w:r/>
      <w:bookmarkStart w:id="25" w:name="_Toc21886"/>
      <w:r/>
      <w:bookmarkStart w:id="26" w:name="_Toc30101"/>
      <w:r/>
      <w:bookmarkStart w:id="27" w:name="_Toc21181"/>
      <w:r>
        <w:rPr>
          <w:rFonts w:eastAsia="仿宋"/>
          <w:b/>
          <w:bCs/>
          <w:color w:val="auto"/>
          <w:sz w:val="24"/>
          <w:highlight w:val="none"/>
        </w:rPr>
        <w:t xml:space="preserve">4、招标文件组成</w:t>
      </w:r>
      <w:bookmarkEnd w:id="25"/>
      <w:r/>
      <w:bookmarkEnd w:id="26"/>
      <w:r/>
      <w:bookmarkEnd w:id="2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4.1招标文件包括以下主要内容：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（1）投标邀请；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（2）投标人须知；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（3）评标标准；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（4）采购需求；</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（5）合同主要条款及格式；</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（6）投标文件格式及附件。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eastAsia="仿宋"/>
          <w:color w:val="auto"/>
          <w:sz w:val="24"/>
          <w:highlight w:val="none"/>
        </w:rPr>
        <w:outlineLvl w:val="2"/>
      </w:pPr>
      <w:r/>
      <w:bookmarkStart w:id="28" w:name="_Toc9726"/>
      <w:r/>
      <w:bookmarkStart w:id="29" w:name="_Toc1163"/>
      <w:r/>
      <w:bookmarkStart w:id="30" w:name="_Toc6627"/>
      <w:r>
        <w:rPr>
          <w:rFonts w:eastAsia="仿宋"/>
          <w:b/>
          <w:bCs/>
          <w:color w:val="auto"/>
          <w:sz w:val="24"/>
          <w:highlight w:val="none"/>
        </w:rPr>
        <w:t xml:space="preserve">5、招标文件的澄清或者修改</w:t>
      </w:r>
      <w:bookmarkEnd w:id="28"/>
      <w:r/>
      <w:bookmarkEnd w:id="29"/>
      <w:r/>
      <w:bookmarkEnd w:id="30"/>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eastAsia="仿宋"/>
          <w:color w:val="auto"/>
          <w:sz w:val="24"/>
          <w:highlight w:val="none"/>
        </w:rPr>
        <w:outlineLvl w:val="1"/>
      </w:pPr>
      <w:r/>
      <w:bookmarkStart w:id="31" w:name="_Toc19172"/>
      <w:r/>
      <w:bookmarkStart w:id="32" w:name="_Toc2329"/>
      <w:r/>
      <w:bookmarkStart w:id="33" w:name="_Toc20766"/>
      <w:r>
        <w:rPr>
          <w:rFonts w:eastAsia="仿宋"/>
          <w:b/>
          <w:bCs/>
          <w:color w:val="auto"/>
          <w:sz w:val="24"/>
          <w:highlight w:val="none"/>
        </w:rPr>
        <w:t xml:space="preserve">三、投标文件的编制</w:t>
      </w:r>
      <w:bookmarkEnd w:id="31"/>
      <w:r/>
      <w:bookmarkEnd w:id="32"/>
      <w:r/>
      <w:bookmarkEnd w:id="33"/>
      <w:r/>
      <w:r/>
    </w:p>
    <w:p>
      <w:pPr>
        <w:ind w:firstLine="482"/>
        <w:spacing w:line="360" w:lineRule="auto"/>
        <w:shd w:val="clear" w:color="auto" w:fill="ffffff"/>
        <w:widowControl/>
        <w:rPr>
          <w:rFonts w:eastAsia="仿宋"/>
          <w:color w:val="auto"/>
          <w:sz w:val="24"/>
          <w:highlight w:val="none"/>
        </w:rPr>
        <w:outlineLvl w:val="2"/>
      </w:pPr>
      <w:r/>
      <w:bookmarkStart w:id="34" w:name="_Toc15916"/>
      <w:r/>
      <w:bookmarkStart w:id="35" w:name="_Toc22360"/>
      <w:r/>
      <w:bookmarkStart w:id="36" w:name="_Toc29450"/>
      <w:r>
        <w:rPr>
          <w:rFonts w:eastAsia="仿宋"/>
          <w:b/>
          <w:bCs/>
          <w:color w:val="auto"/>
          <w:sz w:val="24"/>
          <w:highlight w:val="none"/>
        </w:rPr>
        <w:t xml:space="preserve">6、投标文件的语言、计量单位、货币和编制</w:t>
      </w:r>
      <w:bookmarkEnd w:id="34"/>
      <w:r/>
      <w:bookmarkEnd w:id="35"/>
      <w:r/>
      <w:bookmarkEnd w:id="36"/>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6.2投标人所使用的计量单位应为国家法定计量单位。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6.3投标人应用人民币报价。投标产品如果是进口产品的，应提供人民币与</w:t>
      </w:r>
      <w:r>
        <w:rPr>
          <w:rFonts w:eastAsia="仿宋"/>
          <w:b/>
          <w:bCs/>
          <w:color w:val="auto"/>
          <w:sz w:val="24"/>
          <w:highlight w:val="none"/>
        </w:rPr>
        <w:t xml:space="preserve">外币之间的汇率。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6.4投标文件应按照招标文件的规定编写并制作目录。</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6.6</w:t>
      </w:r>
      <w:r>
        <w:rPr>
          <w:rFonts w:eastAsia="仿宋"/>
          <w:color w:val="auto"/>
          <w:sz w:val="24"/>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eastAsia="仿宋"/>
          <w:b/>
          <w:bCs/>
          <w:color w:val="auto"/>
          <w:sz w:val="24"/>
          <w:highlight w:val="none"/>
        </w:rPr>
        <w:outlineLvl w:val="2"/>
      </w:pPr>
      <w:r/>
      <w:bookmarkStart w:id="37" w:name="_Toc3802"/>
      <w:r/>
      <w:bookmarkStart w:id="38" w:name="_Toc27292"/>
      <w:r/>
      <w:bookmarkStart w:id="39" w:name="_Toc2836"/>
      <w:r>
        <w:rPr>
          <w:rFonts w:eastAsia="仿宋"/>
          <w:b/>
          <w:bCs/>
          <w:color w:val="auto"/>
          <w:sz w:val="24"/>
          <w:highlight w:val="none"/>
        </w:rPr>
        <w:t xml:space="preserve">联合体投标（本项目不接受）</w:t>
      </w:r>
      <w:bookmarkEnd w:id="37"/>
      <w:r/>
      <w:bookmarkEnd w:id="38"/>
      <w:r/>
      <w:bookmarkEnd w:id="39"/>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eastAsia="仿宋"/>
          <w:color w:val="auto"/>
          <w:sz w:val="24"/>
          <w:highlight w:val="none"/>
        </w:rPr>
        <w:outlineLvl w:val="2"/>
      </w:pPr>
      <w:r/>
      <w:bookmarkStart w:id="40" w:name="_Toc27634"/>
      <w:r/>
      <w:bookmarkStart w:id="41" w:name="_Toc20264"/>
      <w:r/>
      <w:bookmarkStart w:id="42" w:name="_Toc32276"/>
      <w:r>
        <w:rPr>
          <w:rFonts w:eastAsia="仿宋"/>
          <w:b/>
          <w:bCs/>
          <w:color w:val="auto"/>
          <w:sz w:val="24"/>
          <w:highlight w:val="none"/>
        </w:rPr>
        <w:t xml:space="preserve">8、投标文件的组成</w:t>
      </w:r>
      <w:bookmarkEnd w:id="40"/>
      <w:r/>
      <w:bookmarkEnd w:id="41"/>
      <w:r/>
      <w:bookmarkEnd w:id="42"/>
      <w:r/>
      <w:r/>
    </w:p>
    <w:p>
      <w:pPr>
        <w:ind w:firstLine="480"/>
        <w:jc w:val="left"/>
        <w:spacing w:line="360" w:lineRule="auto"/>
        <w:shd w:val="clear" w:color="auto" w:fill="ffffff"/>
        <w:widowControl/>
        <w:rPr>
          <w:rFonts w:eastAsia="仿宋"/>
          <w:b/>
          <w:color w:val="auto"/>
          <w:sz w:val="24"/>
          <w:highlight w:val="none"/>
        </w:rPr>
      </w:pPr>
      <w:r>
        <w:rPr>
          <w:rFonts w:eastAsia="仿宋"/>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eastAsia="仿宋"/>
          <w:b/>
          <w:color w:val="auto"/>
          <w:sz w:val="24"/>
          <w:highlight w:val="none"/>
        </w:rPr>
        <w:t xml:space="preserve">对带</w:t>
      </w:r>
      <w:r>
        <w:rPr>
          <w:rFonts w:eastAsia="仿宋"/>
          <w:b/>
          <w:bCs/>
          <w:color w:val="auto"/>
          <w:sz w:val="24"/>
          <w:highlight w:val="none"/>
        </w:rPr>
        <w:t xml:space="preserve">星号（“</w:t>
      </w:r>
      <w:r>
        <w:rPr>
          <w:rFonts w:eastAsia="仿宋"/>
          <w:color w:val="auto"/>
          <w:spacing w:val="-2"/>
          <w:sz w:val="24"/>
          <w:highlight w:val="none"/>
        </w:rPr>
        <w:t xml:space="preserve">★</w:t>
      </w:r>
      <w:r>
        <w:rPr>
          <w:rFonts w:eastAsia="仿宋"/>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eastAsia="仿宋"/>
          <w:color w:val="auto"/>
          <w:sz w:val="24"/>
          <w:highlight w:val="none"/>
        </w:rPr>
        <w:outlineLvl w:val="2"/>
      </w:pPr>
      <w:r/>
      <w:bookmarkStart w:id="43" w:name="_Toc15149"/>
      <w:r/>
      <w:bookmarkStart w:id="44" w:name="_Toc5675"/>
      <w:r/>
      <w:bookmarkStart w:id="45" w:name="_Toc15723"/>
      <w:r>
        <w:rPr>
          <w:rFonts w:eastAsia="仿宋"/>
          <w:b/>
          <w:bCs/>
          <w:color w:val="auto"/>
          <w:sz w:val="24"/>
          <w:highlight w:val="none"/>
        </w:rPr>
        <w:t xml:space="preserve">9、投标文件的商务内容</w:t>
      </w:r>
      <w:bookmarkEnd w:id="43"/>
      <w:r/>
      <w:bookmarkEnd w:id="44"/>
      <w:r/>
      <w:bookmarkEnd w:id="45"/>
      <w:r/>
      <w:r/>
    </w:p>
    <w:p>
      <w:pPr>
        <w:ind w:firstLine="480"/>
        <w:spacing w:line="360" w:lineRule="auto"/>
        <w:shd w:val="clear" w:color="auto" w:fill="ffffff"/>
        <w:widowControl/>
        <w:rPr>
          <w:rFonts w:eastAsia="仿宋"/>
          <w:color w:val="auto"/>
          <w:sz w:val="24"/>
          <w:highlight w:val="none"/>
        </w:rPr>
      </w:pPr>
      <w:r/>
      <w:bookmarkStart w:id="46" w:name="_Toc26083"/>
      <w:r/>
      <w:bookmarkStart w:id="47" w:name="_Toc26516"/>
      <w:r>
        <w:rPr>
          <w:rFonts w:eastAsia="仿宋"/>
          <w:color w:val="auto"/>
          <w:sz w:val="24"/>
          <w:highlight w:val="none"/>
        </w:rPr>
        <w:t xml:space="preserve">9.1商务部分内容是证明投标人有资格参加投标和中标后有能力履行合同的文件，这些文件应能满足招标的要求，包括但不限于下列文件（</w:t>
      </w:r>
      <w:r>
        <w:rPr>
          <w:rFonts w:eastAsia="仿宋"/>
          <w:b/>
          <w:color w:val="auto"/>
          <w:sz w:val="24"/>
          <w:highlight w:val="none"/>
        </w:rPr>
        <w:t xml:space="preserve">（1）-（7）所述材料不得有缺失或提供不全或不满足招标文件的实质性要求</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eastAsia="仿宋"/>
          <w:color w:val="auto"/>
          <w:sz w:val="27"/>
          <w:szCs w:val="27"/>
          <w:highlight w:val="none"/>
        </w:rPr>
        <w:t xml:space="preserve">★</w:t>
      </w:r>
      <w:r>
        <w:rPr>
          <w:rFonts w:eastAsia="仿宋"/>
          <w:color w:val="auto"/>
          <w:sz w:val="24"/>
          <w:highlight w:val="none"/>
        </w:rPr>
        <w:t xml:space="preserve">投标申请及声明</w:t>
      </w:r>
      <w:r>
        <w:rPr>
          <w:rFonts w:eastAsia="仿宋"/>
          <w:bCs/>
          <w:color w:val="auto"/>
          <w:sz w:val="24"/>
          <w:highlight w:val="none"/>
        </w:rPr>
        <w:t xml:space="preserve">（</w:t>
      </w:r>
      <w:r>
        <w:rPr>
          <w:rFonts w:eastAsia="仿宋"/>
          <w:b/>
          <w:bCs/>
          <w:color w:val="auto"/>
          <w:sz w:val="24"/>
          <w:highlight w:val="none"/>
        </w:rPr>
        <w:t xml:space="preserve">格式见附件</w:t>
      </w:r>
      <w:r>
        <w:rPr>
          <w:rFonts w:eastAsia="仿宋"/>
          <w:bCs/>
          <w:color w:val="auto"/>
          <w:sz w:val="24"/>
          <w:highlight w:val="none"/>
        </w:rPr>
        <w:t xml:space="preserve">）</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w:t>
      </w:r>
      <w:r>
        <w:rPr>
          <w:rFonts w:eastAsia="仿宋"/>
          <w:color w:val="auto"/>
          <w:sz w:val="27"/>
          <w:szCs w:val="27"/>
          <w:highlight w:val="none"/>
        </w:rPr>
        <w:t xml:space="preserve">★</w:t>
      </w:r>
      <w:r>
        <w:rPr>
          <w:rFonts w:eastAsia="仿宋"/>
          <w:color w:val="auto"/>
          <w:sz w:val="24"/>
          <w:highlight w:val="none"/>
        </w:rPr>
        <w:t xml:space="preserve">法定代表人身份证明或法人授权书及委托代理人社保证明材料</w:t>
      </w:r>
      <w:r>
        <w:rPr>
          <w:rFonts w:eastAsia="仿宋"/>
          <w:bCs/>
          <w:color w:val="auto"/>
          <w:sz w:val="24"/>
          <w:highlight w:val="none"/>
        </w:rPr>
        <w:t xml:space="preserve">（</w:t>
      </w:r>
      <w:r>
        <w:rPr>
          <w:rFonts w:eastAsia="仿宋"/>
          <w:b/>
          <w:bCs/>
          <w:color w:val="auto"/>
          <w:sz w:val="24"/>
          <w:highlight w:val="none"/>
        </w:rPr>
        <w:t xml:space="preserve">格式见附件</w:t>
      </w:r>
      <w:r>
        <w:rPr>
          <w:rFonts w:eastAsia="仿宋"/>
          <w:bCs/>
          <w:color w:val="auto"/>
          <w:sz w:val="24"/>
          <w:highlight w:val="none"/>
        </w:rPr>
        <w:t xml:space="preserve">）</w:t>
      </w:r>
      <w:r>
        <w:rPr>
          <w:rFonts w:eastAsia="仿宋"/>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w:t>
      </w:r>
      <w:r>
        <w:rPr>
          <w:rFonts w:eastAsia="仿宋"/>
          <w:color w:val="auto"/>
          <w:sz w:val="27"/>
          <w:szCs w:val="27"/>
          <w:highlight w:val="none"/>
        </w:rPr>
        <w:t xml:space="preserve">★</w:t>
      </w:r>
      <w:r>
        <w:rPr>
          <w:rFonts w:eastAsia="仿宋"/>
          <w:color w:val="auto"/>
          <w:sz w:val="24"/>
          <w:highlight w:val="none"/>
        </w:rPr>
        <w:t xml:space="preserve">法人或者其他组织的营业执照等证明文件：</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（4）</w:t>
      </w:r>
      <w:r>
        <w:rPr>
          <w:rFonts w:eastAsia="仿宋"/>
          <w:color w:val="auto"/>
          <w:sz w:val="27"/>
          <w:szCs w:val="27"/>
          <w:highlight w:val="none"/>
        </w:rPr>
        <w:t xml:space="preserve">★</w:t>
      </w:r>
      <w:r>
        <w:rPr>
          <w:rFonts w:eastAsia="仿宋"/>
          <w:color w:val="auto"/>
          <w:sz w:val="24"/>
          <w:highlight w:val="none"/>
        </w:rPr>
        <w:t xml:space="preserve">开标一览表（格式见附件）</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（5）</w:t>
      </w:r>
      <w:r>
        <w:rPr>
          <w:rFonts w:eastAsia="仿宋"/>
          <w:color w:val="auto"/>
          <w:sz w:val="27"/>
          <w:szCs w:val="27"/>
          <w:highlight w:val="none"/>
        </w:rPr>
        <w:t xml:space="preserve">★</w:t>
      </w:r>
      <w:r>
        <w:rPr>
          <w:rFonts w:eastAsia="仿宋"/>
          <w:color w:val="auto"/>
          <w:sz w:val="24"/>
          <w:highlight w:val="none"/>
        </w:rPr>
        <w:t xml:space="preserve">分项报价表；</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（6）★《南京市政府采购供应商信用记录表暨信用承诺书》（应由法定代表人</w:t>
      </w:r>
      <w:r>
        <w:rPr>
          <w:rFonts w:eastAsia="仿宋"/>
          <w:color w:val="auto"/>
          <w:sz w:val="24"/>
          <w:highlight w:val="none"/>
          <w:lang w:val="zh-CN"/>
        </w:rPr>
        <w:t xml:space="preserve">签字并盖单位</w:t>
      </w:r>
      <w:r>
        <w:rPr>
          <w:rFonts w:eastAsia="仿宋"/>
          <w:color w:val="auto"/>
          <w:sz w:val="24"/>
          <w:highlight w:val="none"/>
        </w:rPr>
        <w:t xml:space="preserve">电子</w:t>
      </w:r>
      <w:r>
        <w:rPr>
          <w:rFonts w:eastAsia="仿宋"/>
          <w:color w:val="auto"/>
          <w:sz w:val="24"/>
          <w:highlight w:val="none"/>
          <w:lang w:val="zh-CN"/>
        </w:rPr>
        <w:t xml:space="preserve">公章</w:t>
      </w:r>
      <w:r>
        <w:rPr>
          <w:rFonts w:eastAsia="仿宋"/>
          <w:color w:val="auto"/>
          <w:sz w:val="24"/>
          <w:highlight w:val="none"/>
        </w:rPr>
        <w:t xml:space="preserve">）</w:t>
      </w:r>
      <w:r>
        <w:rPr>
          <w:rFonts w:eastAsia="仿宋"/>
          <w:color w:val="auto"/>
          <w:sz w:val="24"/>
          <w:highlight w:val="none"/>
          <w:lang w:val="zh-CN"/>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（7）★《商务条款偏离表》；</w:t>
      </w:r>
      <w:r/>
    </w:p>
    <w:p>
      <w:pPr>
        <w:ind w:firstLine="480"/>
        <w:spacing w:line="360" w:lineRule="auto"/>
        <w:rPr>
          <w:rFonts w:eastAsia="仿宋"/>
          <w:b/>
          <w:bCs/>
          <w:color w:val="auto"/>
          <w:sz w:val="24"/>
          <w:highlight w:val="none"/>
        </w:rPr>
      </w:pPr>
      <w:r>
        <w:rPr>
          <w:rFonts w:eastAsia="仿宋"/>
          <w:color w:val="auto"/>
          <w:sz w:val="24"/>
          <w:highlight w:val="none"/>
        </w:rPr>
        <w:t xml:space="preserve">（8）《中小企业声明函》；</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（9）第三章评标标准中对应的所需证明材料（如有自行添加）；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（10）要求采购人提供的配合（如有自拟并自行添加）；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（11）其他（投标人认为有必要提供的声明和文件，如有，自行拟定并添加）。</w:t>
      </w:r>
      <w:r/>
    </w:p>
    <w:p>
      <w:pPr>
        <w:ind w:firstLine="482"/>
        <w:jc w:val="left"/>
        <w:spacing w:line="360" w:lineRule="auto"/>
        <w:shd w:val="clear" w:color="auto" w:fill="ffffff"/>
        <w:widowControl/>
        <w:rPr>
          <w:rFonts w:eastAsia="仿宋"/>
          <w:color w:val="auto"/>
          <w:sz w:val="24"/>
          <w:highlight w:val="none"/>
        </w:rPr>
        <w:outlineLvl w:val="2"/>
      </w:pPr>
      <w:r/>
      <w:bookmarkStart w:id="48" w:name="_Toc24100"/>
      <w:r>
        <w:rPr>
          <w:rFonts w:eastAsia="仿宋"/>
          <w:b/>
          <w:bCs/>
          <w:color w:val="auto"/>
          <w:sz w:val="24"/>
          <w:highlight w:val="none"/>
        </w:rPr>
        <w:t xml:space="preserve">10、投标文件的技术内容</w:t>
      </w:r>
      <w:bookmarkEnd w:id="46"/>
      <w:r/>
      <w:bookmarkEnd w:id="47"/>
      <w:r/>
      <w:bookmarkEnd w:id="48"/>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技术部分</w:t>
      </w:r>
      <w:r>
        <w:rPr>
          <w:rFonts w:eastAsia="仿宋"/>
          <w:color w:val="auto"/>
          <w:sz w:val="24"/>
          <w:highlight w:val="none"/>
        </w:rPr>
        <w:t xml:space="preserve">内容</w:t>
      </w:r>
      <w:r>
        <w:rPr>
          <w:rFonts w:eastAsia="仿宋"/>
          <w:color w:val="auto"/>
          <w:sz w:val="24"/>
          <w:highlight w:val="none"/>
          <w:lang w:val="zh-CN"/>
        </w:rPr>
        <w:t xml:space="preserve">是证明</w:t>
      </w:r>
      <w:r>
        <w:rPr>
          <w:rFonts w:eastAsia="仿宋"/>
          <w:color w:val="auto"/>
          <w:sz w:val="24"/>
          <w:highlight w:val="none"/>
        </w:rPr>
        <w:t xml:space="preserve">投标人提供的货物和服务是合格的、并符合招标文件要求的证明文件，以及</w:t>
      </w:r>
      <w:r>
        <w:rPr>
          <w:rFonts w:eastAsia="仿宋"/>
          <w:color w:val="auto"/>
          <w:sz w:val="24"/>
          <w:highlight w:val="none"/>
          <w:lang w:val="zh-CN"/>
        </w:rPr>
        <w:t xml:space="preserve">对货物和服务的详细说明，这些文件可以是文字资料、图纸、数据</w:t>
      </w:r>
      <w:r>
        <w:rPr>
          <w:rFonts w:eastAsia="仿宋"/>
          <w:color w:val="auto"/>
          <w:sz w:val="24"/>
          <w:highlight w:val="none"/>
        </w:rPr>
        <w:t xml:space="preserve">或其他证明文件</w:t>
      </w:r>
      <w:r>
        <w:rPr>
          <w:rFonts w:eastAsia="仿宋"/>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（1）技术说明或服务方案；</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（2）</w:t>
      </w:r>
      <w:r>
        <w:rPr>
          <w:rFonts w:eastAsia="仿宋"/>
          <w:color w:val="auto"/>
          <w:sz w:val="24"/>
          <w:highlight w:val="none"/>
        </w:rPr>
        <w:t xml:space="preserve">★</w:t>
      </w:r>
      <w:r>
        <w:rPr>
          <w:rFonts w:eastAsia="仿宋"/>
          <w:color w:val="auto"/>
          <w:sz w:val="24"/>
          <w:highlight w:val="none"/>
          <w:lang w:val="zh-CN"/>
        </w:rPr>
        <w:t xml:space="preserve">《</w:t>
      </w:r>
      <w:r>
        <w:rPr>
          <w:rFonts w:eastAsia="仿宋"/>
          <w:color w:val="auto"/>
          <w:sz w:val="24"/>
          <w:highlight w:val="none"/>
        </w:rPr>
        <w:t xml:space="preserve">采购需求偏离表</w:t>
      </w:r>
      <w:r>
        <w:rPr>
          <w:rFonts w:eastAsia="仿宋"/>
          <w:color w:val="auto"/>
          <w:sz w:val="24"/>
          <w:highlight w:val="none"/>
          <w:lang w:val="zh-CN"/>
        </w:rPr>
        <w:t xml:space="preserve">》；</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（3）服务承诺；</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（4）投标人拟投入本项目的设备、人员情况一览表；</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（5）投标人认为需要提供的其他技术资料。</w:t>
      </w:r>
      <w:r/>
    </w:p>
    <w:p>
      <w:pPr>
        <w:ind w:firstLine="482"/>
        <w:spacing w:line="360" w:lineRule="auto"/>
        <w:shd w:val="clear" w:color="auto" w:fill="ffffff"/>
        <w:widowControl/>
        <w:rPr>
          <w:rFonts w:eastAsia="仿宋"/>
          <w:color w:val="auto"/>
          <w:sz w:val="24"/>
          <w:highlight w:val="none"/>
        </w:rPr>
        <w:outlineLvl w:val="2"/>
      </w:pPr>
      <w:r/>
      <w:bookmarkStart w:id="49" w:name="_Toc14012"/>
      <w:r/>
      <w:bookmarkStart w:id="50" w:name="_Toc8067"/>
      <w:r/>
      <w:bookmarkStart w:id="51" w:name="_Toc32231"/>
      <w:r>
        <w:rPr>
          <w:rFonts w:eastAsia="仿宋"/>
          <w:b/>
          <w:bCs/>
          <w:color w:val="auto"/>
          <w:sz w:val="24"/>
          <w:highlight w:val="none"/>
        </w:rPr>
        <w:t xml:space="preserve">11、投标文件的价格内容</w:t>
      </w:r>
      <w:bookmarkEnd w:id="49"/>
      <w:r/>
      <w:bookmarkEnd w:id="50"/>
      <w:r/>
      <w:bookmarkEnd w:id="51"/>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eastAsia="仿宋"/>
          <w:color w:val="auto"/>
          <w:sz w:val="24"/>
          <w:highlight w:val="none"/>
          <w:lang w:val="zh-CN"/>
        </w:rPr>
        <w:t xml:space="preserve">，</w:t>
      </w:r>
      <w:r>
        <w:rPr>
          <w:rFonts w:eastAsia="仿宋"/>
          <w:bCs/>
          <w:color w:val="auto"/>
          <w:sz w:val="24"/>
          <w:highlight w:val="none"/>
        </w:rPr>
        <w:t xml:space="preserve">以</w:t>
      </w:r>
      <w:r>
        <w:rPr>
          <w:rFonts w:eastAsia="仿宋"/>
          <w:color w:val="auto"/>
          <w:sz w:val="24"/>
          <w:highlight w:val="none"/>
        </w:rPr>
        <w:t xml:space="preserve">及投标人认为需要的其他费用等</w:t>
      </w:r>
      <w:r>
        <w:rPr>
          <w:rFonts w:eastAsia="仿宋"/>
          <w:b/>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11.3投标人的任何错漏、优惠、竞争性报价不得作为减轻责任、减少服务、增加收费、降低质量的理由。</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eastAsia="仿宋"/>
          <w:b/>
          <w:bCs/>
          <w:color w:val="auto"/>
          <w:sz w:val="24"/>
          <w:highlight w:val="none"/>
        </w:rPr>
        <w:t xml:space="preserve">无效投标处理</w:t>
      </w:r>
      <w:r>
        <w:rPr>
          <w:rFonts w:eastAsia="仿宋"/>
          <w:color w:val="auto"/>
          <w:sz w:val="24"/>
          <w:highlight w:val="none"/>
        </w:rPr>
        <w:t xml:space="preserve">。</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（一）依据苏财购〔2025〕62号《关于推动解决政府采购异常低价问题相关工作的通知》，供应商的报价如出现下列情形之一的，评审委员会将会启动异常低价投标审查程序：</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1．投标报价低于采购项目预算50%的，即投标报价&lt;采购项目预算×50% ； </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2．投标报价低于采购项目最高限价45%的，即投标报价&lt;采购项目最高限价×45% ； </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3．评审委员会认定的供应商报价过低、有可能影响产品质量或者不能诚信履约的其他情形。</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二）启动异常低价投标审查后，评审委员会将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将其作为无效投标处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eastAsia="仿宋"/>
          <w:b/>
          <w:bCs/>
          <w:color w:val="auto"/>
          <w:sz w:val="24"/>
          <w:highlight w:val="none"/>
        </w:rPr>
      </w:pPr>
      <w:r>
        <w:rPr>
          <w:rFonts w:eastAsia="仿宋"/>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eastAsia="仿宋"/>
          <w:color w:val="auto"/>
          <w:sz w:val="24"/>
          <w:highlight w:val="none"/>
        </w:rPr>
      </w:pPr>
      <w:r>
        <w:rPr>
          <w:rFonts w:eastAsia="仿宋"/>
          <w:b/>
          <w:bCs/>
          <w:color w:val="auto"/>
          <w:sz w:val="24"/>
          <w:highlight w:val="none"/>
        </w:rPr>
        <w:t xml:space="preserve">11.7本项目预算为：详见第一章</w:t>
      </w:r>
      <w:r>
        <w:rPr>
          <w:rFonts w:eastAsia="仿宋"/>
          <w:bCs/>
          <w:color w:val="auto"/>
          <w:sz w:val="24"/>
          <w:highlight w:val="none"/>
        </w:rPr>
        <w:t xml:space="preserve">。</w:t>
      </w:r>
      <w:r/>
    </w:p>
    <w:p>
      <w:pPr>
        <w:ind w:firstLine="482"/>
        <w:spacing w:line="360" w:lineRule="auto"/>
        <w:shd w:val="clear" w:color="auto" w:fill="ffffff"/>
        <w:widowControl/>
        <w:rPr>
          <w:rFonts w:eastAsia="仿宋"/>
          <w:color w:val="auto"/>
          <w:sz w:val="24"/>
          <w:highlight w:val="none"/>
        </w:rPr>
        <w:outlineLvl w:val="2"/>
      </w:pPr>
      <w:r/>
      <w:bookmarkStart w:id="52" w:name="_Toc5"/>
      <w:r/>
      <w:bookmarkStart w:id="53" w:name="_Toc20010"/>
      <w:r/>
      <w:bookmarkStart w:id="54" w:name="_Toc18341"/>
      <w:r>
        <w:rPr>
          <w:rFonts w:eastAsia="仿宋"/>
          <w:b/>
          <w:bCs/>
          <w:color w:val="auto"/>
          <w:sz w:val="24"/>
          <w:highlight w:val="none"/>
        </w:rPr>
        <w:t xml:space="preserve">12、投标文件的其他部分</w:t>
      </w:r>
      <w:bookmarkEnd w:id="52"/>
      <w:r/>
      <w:bookmarkEnd w:id="53"/>
      <w:r/>
      <w:bookmarkEnd w:id="5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12.1 其他部分由投标人根据编制投标文件需要提供的其他相关文件组成。</w:t>
      </w:r>
      <w:r/>
    </w:p>
    <w:p>
      <w:pPr>
        <w:ind w:firstLine="480"/>
        <w:spacing w:line="360" w:lineRule="auto"/>
        <w:rPr>
          <w:rFonts w:eastAsia="仿宋"/>
          <w:color w:val="auto"/>
          <w:sz w:val="24"/>
          <w:highlight w:val="none"/>
        </w:rPr>
      </w:pPr>
      <w:r>
        <w:rPr>
          <w:rFonts w:eastAsia="仿宋"/>
          <w:color w:val="auto"/>
          <w:sz w:val="24"/>
          <w:highlight w:val="none"/>
        </w:rPr>
        <w:t xml:space="preserve">12.2 </w:t>
      </w:r>
      <w:r>
        <w:rPr>
          <w:rFonts w:eastAsia="仿宋"/>
          <w:color w:val="auto"/>
          <w:sz w:val="24"/>
          <w:highlight w:val="none"/>
          <w:lang w:val="zh-CN"/>
        </w:rPr>
        <w:t xml:space="preserve">如标书制作工具中格式和内容与“南京公共采购信息网、江苏政府采购网”发布的</w:t>
      </w:r>
      <w:r>
        <w:rPr>
          <w:rFonts w:eastAsia="仿宋"/>
          <w:color w:val="auto"/>
          <w:sz w:val="24"/>
          <w:highlight w:val="none"/>
        </w:rPr>
        <w:t xml:space="preserve">招标</w:t>
      </w:r>
      <w:r>
        <w:rPr>
          <w:rFonts w:eastAsia="仿宋"/>
          <w:color w:val="auto"/>
          <w:sz w:val="24"/>
          <w:highlight w:val="none"/>
          <w:lang w:val="zh-CN"/>
        </w:rPr>
        <w:t xml:space="preserve">文件不一致，以</w:t>
      </w:r>
      <w:r>
        <w:rPr>
          <w:rFonts w:eastAsia="仿宋"/>
          <w:color w:val="auto"/>
          <w:sz w:val="24"/>
          <w:highlight w:val="none"/>
        </w:rPr>
        <w:t xml:space="preserve">上述网站</w:t>
      </w:r>
      <w:r>
        <w:rPr>
          <w:rFonts w:eastAsia="仿宋"/>
          <w:color w:val="auto"/>
          <w:sz w:val="24"/>
          <w:highlight w:val="none"/>
          <w:lang w:val="zh-CN"/>
        </w:rPr>
        <w:t xml:space="preserve">发布的</w:t>
      </w:r>
      <w:r>
        <w:rPr>
          <w:rFonts w:eastAsia="仿宋"/>
          <w:color w:val="auto"/>
          <w:sz w:val="24"/>
          <w:highlight w:val="none"/>
        </w:rPr>
        <w:t xml:space="preserve">招标</w:t>
      </w:r>
      <w:r>
        <w:rPr>
          <w:rFonts w:eastAsia="仿宋"/>
          <w:color w:val="auto"/>
          <w:sz w:val="24"/>
          <w:highlight w:val="none"/>
          <w:lang w:val="zh-CN"/>
        </w:rPr>
        <w:t xml:space="preserve">文件为准。</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13、投标保证金（本项目无需缴纳投标保证金）</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14、投标有效期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14.1 自开标之日起</w:t>
      </w:r>
      <w:r>
        <w:rPr>
          <w:rFonts w:eastAsia="仿宋"/>
          <w:b/>
          <w:color w:val="auto"/>
          <w:sz w:val="24"/>
          <w:highlight w:val="none"/>
        </w:rPr>
        <w:t xml:space="preserve">90</w:t>
      </w:r>
      <w:r>
        <w:rPr>
          <w:rFonts w:eastAsia="仿宋"/>
          <w:color w:val="auto"/>
          <w:sz w:val="24"/>
          <w:highlight w:val="none"/>
        </w:rPr>
        <w:t xml:space="preserve">天内投标有效</w:t>
      </w:r>
      <w:r>
        <w:rPr>
          <w:rFonts w:eastAsia="仿宋"/>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eastAsia="仿宋"/>
          <w:color w:val="auto"/>
          <w:sz w:val="24"/>
          <w:highlight w:val="none"/>
        </w:rPr>
        <w:outlineLvl w:val="2"/>
      </w:pPr>
      <w:r/>
      <w:bookmarkStart w:id="55" w:name="_Toc24542"/>
      <w:r/>
      <w:bookmarkStart w:id="56" w:name="_Toc8732"/>
      <w:r/>
      <w:bookmarkStart w:id="57" w:name="_Toc13101"/>
      <w:r>
        <w:rPr>
          <w:rFonts w:eastAsia="仿宋"/>
          <w:b/>
          <w:bCs/>
          <w:color w:val="auto"/>
          <w:sz w:val="24"/>
          <w:highlight w:val="none"/>
        </w:rPr>
        <w:t xml:space="preserve">15、投标文件签署</w:t>
      </w:r>
      <w:bookmarkEnd w:id="55"/>
      <w:r/>
      <w:bookmarkEnd w:id="56"/>
      <w:r/>
      <w:bookmarkEnd w:id="5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eastAsia="仿宋"/>
          <w:color w:val="auto"/>
          <w:sz w:val="24"/>
          <w:highlight w:val="none"/>
        </w:rPr>
        <w:outlineLvl w:val="2"/>
      </w:pPr>
      <w:r/>
      <w:bookmarkStart w:id="58" w:name="_Toc4625"/>
      <w:r/>
      <w:bookmarkStart w:id="59" w:name="_Toc32679"/>
      <w:r/>
      <w:bookmarkStart w:id="60" w:name="_Toc5491"/>
      <w:r>
        <w:rPr>
          <w:rFonts w:eastAsia="仿宋"/>
          <w:b/>
          <w:bCs/>
          <w:color w:val="auto"/>
          <w:sz w:val="24"/>
          <w:highlight w:val="none"/>
        </w:rPr>
        <w:t xml:space="preserve">16、投标费用</w:t>
      </w:r>
      <w:bookmarkEnd w:id="58"/>
      <w:r/>
      <w:bookmarkEnd w:id="59"/>
      <w:r/>
      <w:bookmarkEnd w:id="60"/>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eastAsia="仿宋"/>
          <w:color w:val="auto"/>
          <w:sz w:val="24"/>
          <w:highlight w:val="none"/>
          <w:lang w:val="zh-CN"/>
        </w:rPr>
      </w:pPr>
      <w:r>
        <w:rPr>
          <w:rFonts w:eastAsia="仿宋"/>
          <w:bCs/>
          <w:color w:val="auto"/>
          <w:sz w:val="24"/>
          <w:highlight w:val="none"/>
        </w:rPr>
        <w:t xml:space="preserve">16.2 招标代理服务费：</w:t>
      </w:r>
      <w:r>
        <w:rPr>
          <w:rFonts w:eastAsia="仿宋"/>
          <w:color w:val="auto"/>
          <w:spacing w:val="-4"/>
          <w:sz w:val="24"/>
          <w:highlight w:val="none"/>
        </w:rPr>
        <w:t xml:space="preserve">本</w:t>
      </w:r>
      <w:r>
        <w:rPr>
          <w:rFonts w:eastAsia="仿宋"/>
          <w:color w:val="auto"/>
          <w:sz w:val="24"/>
          <w:highlight w:val="none"/>
        </w:rPr>
        <w:t xml:space="preserve">次招标代理费依据</w:t>
      </w:r>
      <w:r>
        <w:rPr>
          <w:rFonts w:eastAsia="仿宋"/>
          <w:color w:val="auto"/>
          <w:sz w:val="24"/>
          <w:highlight w:val="none"/>
          <w:lang w:val="zh-CN"/>
        </w:rPr>
        <w:t xml:space="preserve">《</w:t>
      </w:r>
      <w:r>
        <w:rPr>
          <w:rFonts w:eastAsia="仿宋"/>
          <w:color w:val="auto"/>
          <w:sz w:val="24"/>
          <w:highlight w:val="none"/>
        </w:rPr>
        <w:t xml:space="preserve">政府采购代理机构管理暂行办法</w:t>
      </w:r>
      <w:r>
        <w:rPr>
          <w:rFonts w:eastAsia="仿宋"/>
          <w:color w:val="auto"/>
          <w:sz w:val="24"/>
          <w:highlight w:val="none"/>
          <w:lang w:val="zh-CN"/>
        </w:rPr>
        <w:t xml:space="preserve">》（</w:t>
      </w:r>
      <w:r>
        <w:rPr>
          <w:rFonts w:eastAsia="仿宋"/>
          <w:color w:val="auto"/>
          <w:sz w:val="24"/>
          <w:highlight w:val="none"/>
        </w:rPr>
        <w:t xml:space="preserve">财库〔2018〕2号</w:t>
      </w:r>
      <w:r>
        <w:rPr>
          <w:rFonts w:eastAsia="仿宋"/>
          <w:color w:val="auto"/>
          <w:sz w:val="24"/>
          <w:highlight w:val="none"/>
          <w:lang w:val="zh-CN"/>
        </w:rPr>
        <w:t xml:space="preserve">）</w:t>
      </w:r>
      <w:r>
        <w:rPr>
          <w:rFonts w:eastAsia="仿宋"/>
          <w:color w:val="auto"/>
          <w:sz w:val="24"/>
          <w:highlight w:val="none"/>
        </w:rPr>
        <w:t xml:space="preserve">第十五条，本项目代理费用由中标供应商支付。招标代理费</w:t>
      </w:r>
      <w:r>
        <w:rPr>
          <w:rFonts w:eastAsia="仿宋"/>
          <w:color w:val="auto"/>
          <w:sz w:val="24"/>
          <w:highlight w:val="none"/>
          <w:lang w:val="zh-CN"/>
        </w:rPr>
        <w:t xml:space="preserve">参照</w:t>
      </w:r>
      <w:r>
        <w:rPr>
          <w:rFonts w:eastAsia="仿宋"/>
          <w:color w:val="auto"/>
          <w:sz w:val="24"/>
          <w:highlight w:val="none"/>
        </w:rPr>
        <w:t xml:space="preserve">苏政采协〔2024〕20号文件的60%收取，计费基础为中标价</w:t>
      </w:r>
      <w:r>
        <w:rPr>
          <w:rFonts w:eastAsia="仿宋"/>
          <w:color w:val="auto"/>
          <w:sz w:val="24"/>
          <w:highlight w:val="none"/>
          <w:lang w:val="zh-CN"/>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招标代理服务费交纳方法：</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（1）交纳方式：银行网银、电汇等；</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（2）收款单位、开户银行及</w:t>
      </w:r>
      <w:r>
        <w:rPr>
          <w:rFonts w:eastAsia="仿宋"/>
          <w:color w:val="auto"/>
          <w:sz w:val="24"/>
          <w:highlight w:val="none"/>
        </w:rPr>
        <w:t xml:space="preserve">账</w:t>
      </w:r>
      <w:r>
        <w:rPr>
          <w:rFonts w:eastAsia="仿宋"/>
          <w:color w:val="auto"/>
          <w:sz w:val="24"/>
          <w:highlight w:val="none"/>
          <w:lang w:val="zh-CN"/>
        </w:rPr>
        <w:t xml:space="preserve">号：</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开户银行：</w:t>
      </w:r>
      <w:r>
        <w:rPr>
          <w:rFonts w:eastAsia="仿宋"/>
          <w:color w:val="auto"/>
          <w:sz w:val="24"/>
          <w:highlight w:val="none"/>
        </w:rPr>
        <w:t xml:space="preserve">交通银行南京软件大道支行</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账号： </w:t>
      </w:r>
      <w:r>
        <w:rPr>
          <w:rFonts w:eastAsia="仿宋"/>
          <w:color w:val="auto"/>
          <w:sz w:val="24"/>
          <w:highlight w:val="none"/>
        </w:rPr>
        <w:t xml:space="preserve">320899991013000593407</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16.3开标公证费：无。</w:t>
      </w:r>
      <w:r/>
    </w:p>
    <w:p>
      <w:pPr>
        <w:ind w:firstLine="482"/>
        <w:spacing w:line="360" w:lineRule="auto"/>
        <w:shd w:val="clear" w:color="auto" w:fill="ffffff"/>
        <w:widowControl/>
        <w:rPr>
          <w:rFonts w:eastAsia="仿宋"/>
          <w:color w:val="auto"/>
          <w:sz w:val="24"/>
          <w:highlight w:val="none"/>
        </w:rPr>
        <w:outlineLvl w:val="1"/>
      </w:pPr>
      <w:r/>
      <w:bookmarkStart w:id="61" w:name="_Toc7257"/>
      <w:r/>
      <w:bookmarkStart w:id="62" w:name="_Toc16676"/>
      <w:r/>
      <w:bookmarkStart w:id="63" w:name="_Toc19582"/>
      <w:r>
        <w:rPr>
          <w:rFonts w:eastAsia="仿宋"/>
          <w:b/>
          <w:bCs/>
          <w:color w:val="auto"/>
          <w:sz w:val="24"/>
          <w:highlight w:val="none"/>
        </w:rPr>
        <w:t xml:space="preserve">四、投标文件的递交</w:t>
      </w:r>
      <w:bookmarkEnd w:id="61"/>
      <w:r/>
      <w:bookmarkEnd w:id="62"/>
      <w:r/>
      <w:bookmarkEnd w:id="63"/>
      <w:r/>
      <w:r/>
    </w:p>
    <w:p>
      <w:pPr>
        <w:ind w:firstLine="482"/>
        <w:spacing w:line="360" w:lineRule="auto"/>
        <w:shd w:val="clear" w:color="auto" w:fill="ffffff"/>
        <w:widowControl/>
        <w:rPr>
          <w:rFonts w:eastAsia="仿宋"/>
          <w:b/>
          <w:bCs/>
          <w:color w:val="auto"/>
          <w:sz w:val="24"/>
          <w:highlight w:val="none"/>
        </w:rPr>
        <w:outlineLvl w:val="2"/>
      </w:pPr>
      <w:r/>
      <w:bookmarkStart w:id="64" w:name="_Toc9850"/>
      <w:r/>
      <w:bookmarkStart w:id="65" w:name="_Toc29494"/>
      <w:r/>
      <w:bookmarkStart w:id="66" w:name="_Toc25300"/>
      <w:r>
        <w:rPr>
          <w:rFonts w:eastAsia="仿宋"/>
          <w:b/>
          <w:bCs/>
          <w:color w:val="auto"/>
          <w:sz w:val="24"/>
          <w:highlight w:val="none"/>
        </w:rPr>
        <w:t xml:space="preserve">17、投标文件的递交</w:t>
      </w:r>
      <w:bookmarkEnd w:id="64"/>
      <w:r/>
      <w:bookmarkEnd w:id="65"/>
      <w:r/>
      <w:bookmarkEnd w:id="66"/>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eastAsia="仿宋"/>
          <w:b/>
          <w:bCs/>
          <w:color w:val="auto"/>
          <w:sz w:val="24"/>
          <w:highlight w:val="none"/>
        </w:rPr>
        <w:outlineLvl w:val="2"/>
      </w:pPr>
      <w:r/>
      <w:bookmarkStart w:id="67" w:name="_Toc9945"/>
      <w:r/>
      <w:bookmarkStart w:id="68" w:name="_Toc30591"/>
      <w:r/>
      <w:bookmarkStart w:id="69" w:name="_Toc25842"/>
      <w:r>
        <w:rPr>
          <w:rFonts w:eastAsia="仿宋"/>
          <w:b/>
          <w:bCs/>
          <w:color w:val="auto"/>
          <w:sz w:val="24"/>
          <w:highlight w:val="none"/>
        </w:rPr>
        <w:t xml:space="preserve">18、投标文件的解密</w:t>
      </w:r>
      <w:bookmarkEnd w:id="67"/>
      <w:r/>
      <w:bookmarkEnd w:id="68"/>
      <w:r/>
      <w:bookmarkEnd w:id="6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w:t>
      </w:r>
      <w:r>
        <w:rPr>
          <w:rFonts w:hint="eastAsia" w:eastAsia="仿宋"/>
          <w:color w:val="auto"/>
          <w:sz w:val="24"/>
          <w:highlight w:val="none"/>
          <w:lang w:val="en-US" w:eastAsia="zh-CN"/>
        </w:rPr>
        <w:t xml:space="preserve">2</w:t>
      </w:r>
      <w:r>
        <w:rPr>
          <w:rFonts w:eastAsia="仿宋"/>
          <w:color w:val="auto"/>
          <w:sz w:val="24"/>
          <w:highlight w:val="none"/>
        </w:rPr>
        <w:t xml:space="preserve"> </w:t>
      </w:r>
      <w:r>
        <w:rPr>
          <w:rFonts w:eastAsia="仿宋"/>
          <w:color w:val="auto"/>
          <w:sz w:val="24"/>
          <w:highlight w:val="none"/>
        </w:rPr>
        <w:t xml:space="preserve">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eastAsia="仿宋"/>
          <w:color w:val="auto"/>
          <w:sz w:val="24"/>
          <w:highlight w:val="none"/>
        </w:rPr>
        <w:outlineLvl w:val="2"/>
      </w:pPr>
      <w:r/>
      <w:bookmarkStart w:id="70" w:name="_Toc7211"/>
      <w:r/>
      <w:bookmarkStart w:id="71" w:name="_Toc11609"/>
      <w:r/>
      <w:bookmarkStart w:id="72" w:name="_Toc15468"/>
      <w:r>
        <w:rPr>
          <w:rFonts w:eastAsia="仿宋"/>
          <w:b/>
          <w:bCs/>
          <w:color w:val="auto"/>
          <w:sz w:val="24"/>
          <w:highlight w:val="none"/>
        </w:rPr>
        <w:t xml:space="preserve">19、投标文件的修改和撤回</w:t>
      </w:r>
      <w:bookmarkEnd w:id="70"/>
      <w:r/>
      <w:bookmarkEnd w:id="71"/>
      <w:r/>
      <w:bookmarkEnd w:id="72"/>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19.2 投标截止时间之后，投标文件不得撤回。</w:t>
      </w:r>
      <w:r/>
    </w:p>
    <w:p>
      <w:pPr>
        <w:ind w:firstLine="482"/>
        <w:spacing w:line="360" w:lineRule="auto"/>
        <w:shd w:val="clear" w:color="auto" w:fill="ffffff"/>
        <w:widowControl/>
        <w:rPr>
          <w:rFonts w:eastAsia="仿宋"/>
          <w:color w:val="auto"/>
          <w:sz w:val="24"/>
          <w:highlight w:val="none"/>
        </w:rPr>
        <w:outlineLvl w:val="2"/>
      </w:pPr>
      <w:r/>
      <w:bookmarkStart w:id="73" w:name="_Toc7890"/>
      <w:r/>
      <w:bookmarkStart w:id="74" w:name="_Toc19744"/>
      <w:r/>
      <w:bookmarkStart w:id="75" w:name="_Toc22258"/>
      <w:r>
        <w:rPr>
          <w:rFonts w:eastAsia="仿宋"/>
          <w:b/>
          <w:bCs/>
          <w:color w:val="auto"/>
          <w:sz w:val="24"/>
          <w:highlight w:val="none"/>
        </w:rPr>
        <w:t xml:space="preserve">20、诚实信用</w:t>
      </w:r>
      <w:bookmarkEnd w:id="73"/>
      <w:r/>
      <w:bookmarkEnd w:id="74"/>
      <w:r/>
      <w:bookmarkEnd w:id="75"/>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eastAsia="仿宋"/>
          <w:color w:val="auto"/>
          <w:sz w:val="24"/>
          <w:highlight w:val="none"/>
        </w:rPr>
        <w:outlineLvl w:val="1"/>
      </w:pPr>
      <w:r/>
      <w:bookmarkStart w:id="76" w:name="_Toc19835"/>
      <w:r/>
      <w:bookmarkStart w:id="77" w:name="_Toc26774"/>
      <w:r/>
      <w:bookmarkStart w:id="78" w:name="_Toc31160"/>
      <w:r>
        <w:rPr>
          <w:rFonts w:eastAsia="仿宋"/>
          <w:b/>
          <w:bCs/>
          <w:color w:val="auto"/>
          <w:sz w:val="24"/>
          <w:highlight w:val="none"/>
        </w:rPr>
        <w:t xml:space="preserve">五、开标、评标与定标</w:t>
      </w:r>
      <w:bookmarkEnd w:id="76"/>
      <w:r/>
      <w:bookmarkEnd w:id="77"/>
      <w:r/>
      <w:bookmarkEnd w:id="78"/>
      <w:r/>
      <w:r/>
    </w:p>
    <w:p>
      <w:pPr>
        <w:ind w:firstLine="482"/>
        <w:spacing w:line="360" w:lineRule="auto"/>
        <w:shd w:val="clear" w:color="auto" w:fill="ffffff"/>
        <w:widowControl/>
        <w:rPr>
          <w:rFonts w:eastAsia="仿宋"/>
          <w:color w:val="auto"/>
          <w:sz w:val="24"/>
          <w:highlight w:val="none"/>
        </w:rPr>
        <w:outlineLvl w:val="2"/>
      </w:pPr>
      <w:r/>
      <w:bookmarkStart w:id="79" w:name="_Toc7767"/>
      <w:r/>
      <w:bookmarkStart w:id="80" w:name="_Toc582"/>
      <w:r/>
      <w:bookmarkStart w:id="81" w:name="_Toc31434"/>
      <w:r>
        <w:rPr>
          <w:rFonts w:eastAsia="仿宋"/>
          <w:b/>
          <w:bCs/>
          <w:color w:val="auto"/>
          <w:sz w:val="24"/>
          <w:highlight w:val="none"/>
        </w:rPr>
        <w:t xml:space="preserve">21、开标</w:t>
      </w:r>
      <w:bookmarkEnd w:id="79"/>
      <w:r/>
      <w:bookmarkEnd w:id="80"/>
      <w:r/>
      <w:bookmarkEnd w:id="81"/>
      <w:r/>
      <w:r/>
    </w:p>
    <w:p>
      <w:pPr>
        <w:ind w:firstLine="480"/>
        <w:spacing w:line="360" w:lineRule="auto"/>
        <w:rPr>
          <w:rFonts w:eastAsia="仿宋"/>
          <w:color w:val="auto"/>
          <w:sz w:val="24"/>
          <w:highlight w:val="none"/>
        </w:rPr>
      </w:pPr>
      <w:r>
        <w:rPr>
          <w:rFonts w:eastAsia="仿宋"/>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eastAsia="仿宋"/>
          <w:color w:val="auto"/>
          <w:sz w:val="24"/>
          <w:highlight w:val="none"/>
        </w:rPr>
      </w:pPr>
      <w:r>
        <w:rPr>
          <w:rFonts w:eastAsia="仿宋"/>
          <w:color w:val="auto"/>
          <w:sz w:val="24"/>
          <w:highlight w:val="none"/>
        </w:rPr>
        <w:t xml:space="preserve">21.2 投标人在开标过程中涉及到的投标文件解密、开标结果确认等工作，应按照《操作手册》规定执行。</w:t>
      </w:r>
      <w:r/>
    </w:p>
    <w:p>
      <w:pPr>
        <w:ind w:firstLine="480"/>
        <w:spacing w:line="360" w:lineRule="auto"/>
        <w:rPr>
          <w:rFonts w:eastAsia="仿宋"/>
          <w:color w:val="auto"/>
          <w:sz w:val="24"/>
          <w:highlight w:val="none"/>
        </w:rPr>
      </w:pPr>
      <w:r>
        <w:rPr>
          <w:rFonts w:eastAsia="仿宋"/>
          <w:color w:val="auto"/>
          <w:sz w:val="24"/>
          <w:highlight w:val="none"/>
        </w:rPr>
        <w:t xml:space="preserve">21.3投标人不足3家的，不得开标。</w:t>
      </w:r>
      <w:r/>
    </w:p>
    <w:p>
      <w:pPr>
        <w:ind w:firstLine="480"/>
        <w:spacing w:line="360" w:lineRule="auto"/>
        <w:rPr>
          <w:rFonts w:eastAsia="仿宋"/>
          <w:color w:val="auto"/>
          <w:sz w:val="24"/>
          <w:highlight w:val="none"/>
        </w:rPr>
      </w:pPr>
      <w:r>
        <w:rPr>
          <w:rFonts w:eastAsia="仿宋"/>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eastAsia="仿宋"/>
          <w:color w:val="auto"/>
          <w:sz w:val="24"/>
          <w:highlight w:val="none"/>
        </w:rPr>
      </w:pPr>
      <w:r>
        <w:rPr>
          <w:rFonts w:eastAsia="仿宋"/>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eastAsia="仿宋"/>
          <w:color w:val="auto"/>
          <w:sz w:val="24"/>
          <w:highlight w:val="none"/>
        </w:rPr>
      </w:pPr>
      <w:r>
        <w:rPr>
          <w:rFonts w:eastAsia="仿宋"/>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eastAsia="仿宋"/>
          <w:color w:val="auto"/>
          <w:sz w:val="24"/>
          <w:highlight w:val="none"/>
        </w:rPr>
      </w:pPr>
      <w:r>
        <w:rPr>
          <w:rFonts w:eastAsia="仿宋"/>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eastAsia="仿宋"/>
          <w:color w:val="auto"/>
          <w:sz w:val="24"/>
          <w:highlight w:val="none"/>
        </w:rPr>
        <w:outlineLvl w:val="2"/>
      </w:pPr>
      <w:r/>
      <w:bookmarkStart w:id="82" w:name="_Toc13033"/>
      <w:r/>
      <w:bookmarkStart w:id="83" w:name="_Toc21331"/>
      <w:r/>
      <w:bookmarkStart w:id="84" w:name="_Toc890"/>
      <w:r>
        <w:rPr>
          <w:rFonts w:eastAsia="仿宋"/>
          <w:b/>
          <w:bCs/>
          <w:color w:val="auto"/>
          <w:sz w:val="24"/>
          <w:highlight w:val="none"/>
        </w:rPr>
        <w:t xml:space="preserve">22、评标</w:t>
      </w:r>
      <w:bookmarkEnd w:id="82"/>
      <w:r/>
      <w:bookmarkEnd w:id="83"/>
      <w:r/>
      <w:bookmarkEnd w:id="84"/>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 评标委员会</w:t>
      </w:r>
      <w:r/>
    </w:p>
    <w:p>
      <w:pPr>
        <w:ind w:firstLine="482"/>
        <w:spacing w:line="360" w:lineRule="auto"/>
        <w:shd w:val="clear" w:color="auto" w:fill="ffffff"/>
        <w:widowControl/>
        <w:rPr>
          <w:rFonts w:eastAsia="仿宋"/>
          <w:bCs/>
          <w:color w:val="auto"/>
          <w:sz w:val="24"/>
          <w:highlight w:val="none"/>
        </w:rPr>
      </w:pPr>
      <w:r>
        <w:rPr>
          <w:rFonts w:eastAsia="仿宋"/>
          <w:b/>
          <w:bCs/>
          <w:color w:val="auto"/>
          <w:sz w:val="24"/>
          <w:highlight w:val="none"/>
        </w:rPr>
        <w:t xml:space="preserve">22.1.1</w:t>
      </w:r>
      <w:r>
        <w:rPr>
          <w:rFonts w:eastAsia="仿宋"/>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（三）对投标文件进行比较和评价；</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22.1.2 </w:t>
      </w:r>
      <w:r>
        <w:rPr>
          <w:rFonts w:eastAsia="仿宋"/>
          <w:color w:val="auto"/>
          <w:sz w:val="24"/>
          <w:highlight w:val="none"/>
        </w:rPr>
        <w:t xml:space="preserve">评标委员会由</w:t>
      </w:r>
      <w:r>
        <w:rPr>
          <w:rFonts w:eastAsia="仿宋"/>
          <w:bCs/>
          <w:color w:val="auto"/>
          <w:sz w:val="24"/>
          <w:highlight w:val="none"/>
        </w:rPr>
        <w:t xml:space="preserve">采购人</w:t>
      </w:r>
      <w:r>
        <w:rPr>
          <w:rFonts w:eastAsia="仿宋"/>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  评标程序</w:t>
      </w:r>
      <w:r/>
    </w:p>
    <w:p>
      <w:pPr>
        <w:ind w:firstLine="482"/>
        <w:jc w:val="left"/>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22.2.1 </w:t>
      </w:r>
      <w:r>
        <w:rPr>
          <w:rFonts w:eastAsia="仿宋"/>
          <w:b/>
          <w:bCs/>
          <w:color w:val="auto"/>
          <w:sz w:val="24"/>
          <w:highlight w:val="none"/>
        </w:rPr>
        <w:t xml:space="preserve">投标文件的资格性检查。</w:t>
      </w:r>
      <w:r>
        <w:rPr>
          <w:rFonts w:eastAsia="仿宋"/>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22.2.2投标文件的符合性审查</w:t>
      </w:r>
      <w:r>
        <w:rPr>
          <w:rFonts w:eastAsia="仿宋"/>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（2）投标人未按照招标文件要求上传电子投标文件的；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（3）同一投标人提交两个（含两个）以上不同的投标报价的；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（4）投标文件未按照招标文件要求加盖电子公章的；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（5）不具备招标文件中规定的资格要求的；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（7）投标文件含有采购人不能接受的附加条件的；</w:t>
      </w:r>
      <w:r/>
    </w:p>
    <w:p>
      <w:pPr>
        <w:ind w:firstLine="482"/>
        <w:spacing w:line="360" w:lineRule="auto"/>
        <w:shd w:val="clear" w:color="auto" w:fill="ffffff"/>
        <w:widowControl/>
        <w:rPr>
          <w:rFonts w:eastAsia="仿宋"/>
          <w:b/>
          <w:color w:val="auto"/>
          <w:sz w:val="24"/>
          <w:highlight w:val="none"/>
          <w:lang w:val="zh-CN"/>
        </w:rPr>
      </w:pPr>
      <w:r>
        <w:rPr>
          <w:rFonts w:eastAsia="仿宋"/>
          <w:b/>
          <w:color w:val="auto"/>
          <w:sz w:val="24"/>
          <w:highlight w:val="none"/>
          <w:lang w:val="zh-CN"/>
        </w:rPr>
        <w:t xml:space="preserve">（</w:t>
      </w:r>
      <w:r>
        <w:rPr>
          <w:rFonts w:eastAsia="仿宋"/>
          <w:b/>
          <w:color w:val="auto"/>
          <w:sz w:val="24"/>
          <w:highlight w:val="none"/>
        </w:rPr>
        <w:t xml:space="preserve">8</w:t>
      </w:r>
      <w:r>
        <w:rPr>
          <w:rFonts w:eastAsia="仿宋"/>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22.2.2.1 实质性要求是指本招标文件中用带星号（“</w:t>
      </w:r>
      <w:r>
        <w:rPr>
          <w:rFonts w:eastAsia="仿宋"/>
          <w:color w:val="auto"/>
          <w:spacing w:val="-2"/>
          <w:sz w:val="24"/>
          <w:highlight w:val="none"/>
        </w:rPr>
        <w:t xml:space="preserve">★</w:t>
      </w:r>
      <w:r>
        <w:rPr>
          <w:rFonts w:eastAsia="仿宋"/>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22.2.2.3有下列情形之一的予以废标：</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（2）出现影响采购公正的违法、违规行为的；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（4）因苏采云系统故障造成开标不成功的；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（5）因重大变故，采购任务取消的。</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w:t>
      </w:r>
      <w:r>
        <w:rPr>
          <w:rFonts w:eastAsia="仿宋"/>
          <w:b/>
          <w:bCs/>
          <w:color w:val="auto"/>
          <w:sz w:val="24"/>
          <w:highlight w:val="none"/>
        </w:rPr>
        <w:t xml:space="preserve">澄清有关问题</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评委会并非对每个投标人都做澄清要求。</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（2）大写金额和小写金额不一致的，以大写金额为准；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2</w:t>
      </w:r>
      <w:r>
        <w:rPr>
          <w:rFonts w:hint="eastAsia" w:eastAsia="仿宋"/>
          <w:color w:val="auto"/>
          <w:sz w:val="24"/>
          <w:highlight w:val="none"/>
          <w:lang w:val="en-US" w:eastAsia="zh-CN"/>
        </w:rPr>
        <w:t xml:space="preserve">2</w:t>
      </w:r>
      <w:r>
        <w:rPr>
          <w:rFonts w:eastAsia="仿宋"/>
          <w:color w:val="auto"/>
          <w:sz w:val="24"/>
          <w:highlight w:val="none"/>
        </w:rPr>
        <w:t xml:space="preserve">.2.3.5</w:t>
      </w:r>
      <w:r>
        <w:rPr>
          <w:rFonts w:eastAsia="仿宋"/>
          <w:color w:val="auto"/>
          <w:sz w:val="24"/>
          <w:highlight w:val="none"/>
        </w:rPr>
        <w:t xml:space="preserve">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eastAsia="仿宋"/>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22.2.4</w:t>
      </w:r>
      <w:r>
        <w:rPr>
          <w:rFonts w:eastAsia="仿宋"/>
          <w:bCs/>
          <w:color w:val="auto"/>
          <w:sz w:val="24"/>
          <w:highlight w:val="none"/>
        </w:rPr>
        <w:t xml:space="preserve">比较与评价。</w:t>
      </w:r>
      <w:r>
        <w:rPr>
          <w:rFonts w:eastAsia="仿宋"/>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22.3 评标方法和标准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评审因素，包括价格、技术、商务等。</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评标总得分＝F1×A1＋F2×A2＋……＋Fn×An</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F1、F2……Fn分别为各项评审因素的得分；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A1、A2、……An 分别为各项评审因素所占的权重(A1＋A2＋……＋An＝1)。</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eastAsia="仿宋"/>
          <w:b/>
          <w:color w:val="auto"/>
          <w:sz w:val="24"/>
          <w:highlight w:val="none"/>
        </w:rPr>
        <w:outlineLvl w:val="2"/>
      </w:pPr>
      <w:r/>
      <w:bookmarkStart w:id="85" w:name="_Toc11944"/>
      <w:r/>
      <w:bookmarkStart w:id="86" w:name="_Toc7569"/>
      <w:r/>
      <w:bookmarkStart w:id="87" w:name="_Toc8485"/>
      <w:r>
        <w:rPr>
          <w:rFonts w:eastAsia="仿宋"/>
          <w:b/>
          <w:bCs/>
          <w:color w:val="auto"/>
          <w:sz w:val="24"/>
          <w:highlight w:val="none"/>
        </w:rPr>
        <w:t xml:space="preserve">23、</w:t>
      </w:r>
      <w:r>
        <w:rPr>
          <w:rFonts w:eastAsia="仿宋"/>
          <w:b/>
          <w:color w:val="auto"/>
          <w:sz w:val="24"/>
          <w:highlight w:val="none"/>
        </w:rPr>
        <w:t xml:space="preserve">确定中标人</w:t>
      </w:r>
      <w:bookmarkEnd w:id="85"/>
      <w:r/>
      <w:bookmarkEnd w:id="86"/>
      <w:r/>
      <w:bookmarkEnd w:id="87"/>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eastAsia="仿宋"/>
          <w:b/>
          <w:color w:val="auto"/>
          <w:sz w:val="24"/>
          <w:highlight w:val="none"/>
        </w:rPr>
      </w:pPr>
      <w:r>
        <w:rPr>
          <w:rFonts w:eastAsia="仿宋"/>
          <w:b/>
          <w:bCs/>
          <w:color w:val="auto"/>
          <w:sz w:val="24"/>
          <w:highlight w:val="none"/>
        </w:rPr>
        <w:t xml:space="preserve">23.4 中标通知书对采购人和中标人具有同等法律效力。中标通知书发出后，采购人不得</w:t>
      </w:r>
      <w:r>
        <w:rPr>
          <w:rFonts w:eastAsia="仿宋"/>
          <w:b/>
          <w:color w:val="auto"/>
          <w:sz w:val="24"/>
          <w:highlight w:val="none"/>
        </w:rPr>
        <w:t xml:space="preserve">违法改变中标结果，中标人无正当理由不得放弃中标。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23.5 所有投标文件不论中标与否，均不退回。</w:t>
      </w:r>
      <w:r/>
    </w:p>
    <w:p>
      <w:pPr>
        <w:ind w:firstLine="482"/>
        <w:spacing w:line="360" w:lineRule="auto"/>
        <w:shd w:val="clear" w:color="auto" w:fill="ffffff"/>
        <w:widowControl/>
        <w:rPr>
          <w:rFonts w:eastAsia="仿宋"/>
          <w:color w:val="auto"/>
          <w:sz w:val="24"/>
          <w:highlight w:val="none"/>
        </w:rPr>
        <w:outlineLvl w:val="2"/>
      </w:pPr>
      <w:r/>
      <w:bookmarkStart w:id="88" w:name="_Toc16612"/>
      <w:r/>
      <w:bookmarkStart w:id="89" w:name="_Toc10827"/>
      <w:r/>
      <w:bookmarkStart w:id="90" w:name="_Toc17741"/>
      <w:r>
        <w:rPr>
          <w:rFonts w:eastAsia="仿宋"/>
          <w:b/>
          <w:bCs/>
          <w:color w:val="auto"/>
          <w:sz w:val="24"/>
          <w:highlight w:val="none"/>
        </w:rPr>
        <w:t xml:space="preserve">24、编写评标报告</w:t>
      </w:r>
      <w:bookmarkEnd w:id="88"/>
      <w:r/>
      <w:bookmarkEnd w:id="89"/>
      <w:r/>
      <w:bookmarkEnd w:id="90"/>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eastAsia="仿宋"/>
          <w:color w:val="auto"/>
          <w:sz w:val="24"/>
          <w:highlight w:val="none"/>
        </w:rPr>
        <w:outlineLvl w:val="2"/>
      </w:pPr>
      <w:r/>
      <w:bookmarkStart w:id="91" w:name="_Toc19516"/>
      <w:r/>
      <w:bookmarkStart w:id="92" w:name="_Toc25109"/>
      <w:r/>
      <w:bookmarkStart w:id="93" w:name="_Toc16678"/>
      <w:r>
        <w:rPr>
          <w:rFonts w:eastAsia="仿宋"/>
          <w:b/>
          <w:bCs/>
          <w:color w:val="auto"/>
          <w:sz w:val="24"/>
          <w:highlight w:val="none"/>
        </w:rPr>
        <w:t xml:space="preserve">25、评标过程的保密性</w:t>
      </w:r>
      <w:bookmarkEnd w:id="91"/>
      <w:r/>
      <w:bookmarkEnd w:id="92"/>
      <w:r/>
      <w:bookmarkEnd w:id="93"/>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eastAsia="仿宋"/>
          <w:color w:val="auto"/>
          <w:sz w:val="24"/>
          <w:highlight w:val="none"/>
        </w:rPr>
        <w:outlineLvl w:val="1"/>
      </w:pPr>
      <w:r/>
      <w:bookmarkStart w:id="94" w:name="_Toc8499"/>
      <w:r/>
      <w:bookmarkStart w:id="95" w:name="_Toc17261"/>
      <w:r/>
      <w:bookmarkStart w:id="96" w:name="_Toc32053"/>
      <w:r>
        <w:rPr>
          <w:rFonts w:eastAsia="仿宋"/>
          <w:b/>
          <w:bCs/>
          <w:color w:val="auto"/>
          <w:sz w:val="24"/>
          <w:highlight w:val="none"/>
        </w:rPr>
        <w:t xml:space="preserve">六、签订合同</w:t>
      </w:r>
      <w:bookmarkEnd w:id="94"/>
      <w:r/>
      <w:bookmarkEnd w:id="95"/>
      <w:r/>
      <w:bookmarkEnd w:id="96"/>
      <w:r/>
      <w:r/>
    </w:p>
    <w:p>
      <w:pPr>
        <w:ind w:firstLine="482"/>
        <w:spacing w:line="360" w:lineRule="auto"/>
        <w:shd w:val="clear" w:color="auto" w:fill="ffffff"/>
        <w:widowControl/>
        <w:rPr>
          <w:rFonts w:eastAsia="仿宋"/>
          <w:color w:val="auto"/>
          <w:sz w:val="24"/>
          <w:highlight w:val="none"/>
        </w:rPr>
        <w:outlineLvl w:val="2"/>
      </w:pPr>
      <w:r/>
      <w:bookmarkStart w:id="97" w:name="_Toc18234"/>
      <w:r/>
      <w:bookmarkStart w:id="98" w:name="_Toc3444"/>
      <w:r/>
      <w:bookmarkStart w:id="99" w:name="_Toc3889"/>
      <w:r>
        <w:rPr>
          <w:rFonts w:eastAsia="仿宋"/>
          <w:b/>
          <w:bCs/>
          <w:color w:val="auto"/>
          <w:sz w:val="24"/>
          <w:highlight w:val="none"/>
        </w:rPr>
        <w:t xml:space="preserve">26、签订合同</w:t>
      </w:r>
      <w:bookmarkEnd w:id="97"/>
      <w:r/>
      <w:bookmarkEnd w:id="98"/>
      <w:r/>
      <w:bookmarkEnd w:id="9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eastAsia="仿宋"/>
          <w:b/>
          <w:bCs/>
          <w:color w:val="auto"/>
          <w:sz w:val="24"/>
          <w:highlight w:val="none"/>
        </w:rPr>
      </w:pPr>
      <w:r>
        <w:rPr>
          <w:rFonts w:eastAsia="仿宋"/>
          <w:b/>
          <w:color w:val="auto"/>
          <w:sz w:val="24"/>
          <w:highlight w:val="none"/>
        </w:rPr>
        <w:t xml:space="preserve">26.2</w:t>
      </w:r>
      <w:r>
        <w:rPr>
          <w:rFonts w:eastAsia="仿宋"/>
          <w:color w:val="auto"/>
          <w:sz w:val="24"/>
          <w:highlight w:val="none"/>
        </w:rPr>
        <w:t xml:space="preserve">除继续履行将损害国家利益和社会公众利益的，政府采购合同的双方当事人不得擅自变更、中止或者终止合同。</w:t>
      </w:r>
      <w:r>
        <w:rPr>
          <w:rFonts w:eastAsia="仿宋"/>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eastAsia="仿宋"/>
          <w:color w:val="auto"/>
          <w:sz w:val="24"/>
          <w:highlight w:val="none"/>
        </w:rPr>
        <w:outlineLvl w:val="1"/>
      </w:pPr>
      <w:r/>
      <w:bookmarkStart w:id="100" w:name="_Toc15972"/>
      <w:r/>
      <w:bookmarkStart w:id="101" w:name="_Toc19945"/>
      <w:r/>
      <w:bookmarkStart w:id="102" w:name="_Toc20693"/>
      <w:r>
        <w:rPr>
          <w:rFonts w:eastAsia="仿宋"/>
          <w:b/>
          <w:bCs/>
          <w:color w:val="auto"/>
          <w:sz w:val="24"/>
          <w:highlight w:val="none"/>
        </w:rPr>
        <w:t xml:space="preserve">七、质疑和投诉</w:t>
      </w:r>
      <w:bookmarkEnd w:id="100"/>
      <w:r/>
      <w:bookmarkEnd w:id="101"/>
      <w:r/>
      <w:bookmarkEnd w:id="102"/>
      <w:r/>
      <w:r/>
    </w:p>
    <w:p>
      <w:pPr>
        <w:ind w:firstLine="482"/>
        <w:spacing w:line="360" w:lineRule="auto"/>
        <w:shd w:val="clear" w:color="auto" w:fill="ffffff"/>
        <w:widowControl/>
        <w:rPr>
          <w:rFonts w:eastAsia="仿宋"/>
          <w:color w:val="auto"/>
          <w:sz w:val="24"/>
          <w:highlight w:val="none"/>
        </w:rPr>
        <w:outlineLvl w:val="2"/>
      </w:pPr>
      <w:r/>
      <w:bookmarkStart w:id="103" w:name="_Toc12"/>
      <w:r/>
      <w:bookmarkStart w:id="104" w:name="_Toc15761"/>
      <w:r/>
      <w:bookmarkStart w:id="105" w:name="_Toc21796"/>
      <w:r>
        <w:rPr>
          <w:rFonts w:eastAsia="仿宋"/>
          <w:b/>
          <w:bCs/>
          <w:color w:val="auto"/>
          <w:sz w:val="24"/>
          <w:highlight w:val="none"/>
        </w:rPr>
        <w:t xml:space="preserve">27、质疑</w:t>
      </w:r>
      <w:bookmarkEnd w:id="103"/>
      <w:r/>
      <w:bookmarkEnd w:id="104"/>
      <w:r/>
      <w:bookmarkEnd w:id="105"/>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27.1供应商对招标活动事项有疑问的，可以向采购代理机构提出询问，采购代理机构将依法作出答复，但答复的内容不涉及商业秘密</w:t>
      </w:r>
      <w:r>
        <w:rPr>
          <w:rFonts w:eastAsia="仿宋"/>
          <w:b/>
          <w:bCs/>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（一）供应商的姓名或者名称、地址、邮编、联系人及联系电话；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（二）质疑项目的名称、编号；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（四）事实依据（具体条款）；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（五）必要的法律依据（具体条款）；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（六）提出质疑的日期。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27.7采购代理机构在收到投标人的书面质疑后将及时组织调查核实，在</w:t>
      </w:r>
      <w:r>
        <w:rPr>
          <w:rFonts w:eastAsia="仿宋"/>
          <w:b/>
          <w:bCs/>
          <w:color w:val="auto"/>
          <w:sz w:val="24"/>
          <w:highlight w:val="none"/>
        </w:rPr>
        <w:t xml:space="preserve">七个工作日内</w:t>
      </w:r>
      <w:r>
        <w:rPr>
          <w:rFonts w:eastAsia="仿宋"/>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eastAsia="仿宋"/>
          <w:color w:val="auto"/>
          <w:sz w:val="24"/>
          <w:highlight w:val="none"/>
        </w:rPr>
        <w:outlineLvl w:val="2"/>
      </w:pPr>
      <w:r/>
      <w:bookmarkStart w:id="106" w:name="_Toc22899"/>
      <w:r/>
      <w:bookmarkStart w:id="107" w:name="_Toc17713"/>
      <w:r/>
      <w:bookmarkStart w:id="108" w:name="_Toc20567"/>
      <w:r>
        <w:rPr>
          <w:rFonts w:eastAsia="仿宋"/>
          <w:b/>
          <w:bCs/>
          <w:color w:val="auto"/>
          <w:sz w:val="24"/>
          <w:highlight w:val="none"/>
        </w:rPr>
        <w:t xml:space="preserve">28、投诉</w:t>
      </w:r>
      <w:bookmarkEnd w:id="106"/>
      <w:r/>
      <w:bookmarkEnd w:id="107"/>
      <w:r/>
      <w:bookmarkEnd w:id="108"/>
      <w:r/>
      <w:r/>
    </w:p>
    <w:p>
      <w:pPr>
        <w:ind w:firstLine="480"/>
        <w:spacing w:line="360" w:lineRule="auto"/>
        <w:rPr>
          <w:rFonts w:eastAsia="仿宋"/>
          <w:color w:val="auto"/>
          <w:sz w:val="24"/>
          <w:highlight w:val="none"/>
        </w:rPr>
      </w:pPr>
      <w:r>
        <w:rPr>
          <w:rFonts w:eastAsia="仿宋"/>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仿宋"/>
          <w:color w:val="auto"/>
          <w:sz w:val="24"/>
          <w:highlight w:val="none"/>
        </w:rPr>
      </w:pPr>
      <w:r>
        <w:rPr>
          <w:rFonts w:eastAsia="仿宋"/>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eastAsia="仿宋"/>
          <w:color w:val="auto"/>
          <w:sz w:val="24"/>
          <w:highlight w:val="none"/>
        </w:rPr>
      </w:pPr>
      <w:r>
        <w:rPr>
          <w:rFonts w:eastAsia="仿宋"/>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eastAsia="仿宋"/>
          <w:color w:val="auto"/>
          <w:sz w:val="24"/>
          <w:highlight w:val="none"/>
        </w:rPr>
      </w:pPr>
      <w:r>
        <w:rPr>
          <w:rFonts w:eastAsia="仿宋"/>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（1）投诉人在全国范围12个月内三次以上投诉查无实据的；</w:t>
      </w:r>
      <w:r/>
    </w:p>
    <w:p>
      <w:pPr>
        <w:ind w:firstLine="480"/>
        <w:spacing w:line="360" w:lineRule="auto"/>
        <w:rPr>
          <w:rFonts w:eastAsia="仿宋"/>
          <w:color w:val="auto"/>
          <w:sz w:val="24"/>
          <w:highlight w:val="none"/>
        </w:rPr>
      </w:pPr>
      <w:r>
        <w:rPr>
          <w:rFonts w:eastAsia="仿宋"/>
          <w:color w:val="auto"/>
          <w:sz w:val="24"/>
          <w:highlight w:val="none"/>
        </w:rPr>
        <w:t xml:space="preserve">（2）采用捏造事实、提供虚假材料或者以非法手段取得证明材料等方式进行虚假、恶意投诉。</w:t>
      </w:r>
      <w:r/>
    </w:p>
    <w:p>
      <w:pPr>
        <w:ind w:firstLine="480"/>
        <w:spacing w:line="360" w:lineRule="auto"/>
        <w:rPr>
          <w:rFonts w:eastAsia="仿宋"/>
          <w:color w:val="auto"/>
          <w:sz w:val="24"/>
          <w:highlight w:val="none"/>
        </w:rPr>
      </w:pPr>
      <w:r>
        <w:rPr>
          <w:rFonts w:eastAsia="仿宋"/>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eastAsia="仿宋"/>
          <w:color w:val="auto"/>
          <w:highlight w:val="none"/>
        </w:rPr>
      </w:pPr>
      <w:r>
        <w:rPr>
          <w:rFonts w:eastAsia="仿宋"/>
          <w:color w:val="auto"/>
          <w:highlight w:val="none"/>
        </w:rPr>
        <w:br w:type="page" w:clear="all"/>
      </w:r>
      <w:r/>
    </w:p>
    <w:p>
      <w:pPr>
        <w:pStyle w:val="815"/>
        <w:spacing w:line="360" w:lineRule="auto"/>
        <w:rPr>
          <w:rFonts w:eastAsia="仿宋"/>
          <w:color w:val="auto"/>
          <w:highlight w:val="none"/>
        </w:rPr>
      </w:pPr>
      <w:r/>
      <w:bookmarkStart w:id="109" w:name="_Toc7731"/>
      <w:r/>
      <w:bookmarkStart w:id="110" w:name="_Toc481057145"/>
      <w:r/>
      <w:bookmarkStart w:id="111" w:name="_Toc12245"/>
      <w:r>
        <w:rPr>
          <w:rFonts w:eastAsia="仿宋"/>
          <w:color w:val="auto"/>
          <w:highlight w:val="none"/>
        </w:rPr>
        <w:t xml:space="preserve">评标标准</w:t>
      </w:r>
      <w:bookmarkEnd w:id="109"/>
      <w:r/>
      <w:bookmarkEnd w:id="110"/>
      <w:r/>
      <w:bookmarkEnd w:id="111"/>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825"/>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评分</w:t>
            </w:r>
            <w:r/>
          </w:p>
          <w:p>
            <w:pPr>
              <w:jc w:val="center"/>
              <w:rPr>
                <w:rFonts w:eastAsia="仿宋"/>
                <w:color w:val="auto"/>
                <w:szCs w:val="21"/>
                <w:highlight w:val="none"/>
              </w:rPr>
            </w:pPr>
            <w:r>
              <w:rPr>
                <w:rFonts w:eastAsia="仿宋"/>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分值</w:t>
            </w:r>
            <w:r/>
          </w:p>
          <w:p>
            <w:pPr>
              <w:jc w:val="center"/>
              <w:rPr>
                <w:rFonts w:eastAsia="仿宋"/>
                <w:color w:val="auto"/>
                <w:szCs w:val="21"/>
                <w:highlight w:val="none"/>
              </w:rPr>
            </w:pPr>
            <w:r>
              <w:rPr>
                <w:rFonts w:eastAsia="仿宋"/>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价格</w:t>
            </w:r>
            <w:r/>
          </w:p>
          <w:p>
            <w:pPr>
              <w:jc w:val="center"/>
              <w:rPr>
                <w:rFonts w:eastAsia="仿宋"/>
                <w:color w:val="auto"/>
                <w:szCs w:val="21"/>
                <w:highlight w:val="none"/>
              </w:rPr>
            </w:pPr>
            <w:r>
              <w:rPr>
                <w:rFonts w:eastAsia="仿宋"/>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szCs w:val="21"/>
                <w:highlight w:val="none"/>
              </w:rPr>
              <w:t xml:space="preserve">评标采用低价优先的方法，满足招标文件要求且投标价格最低的投标报价为评标基准价，其价格分为满分。其他供应商的价格分值按照下列公式计算：投标报价得分=(评标基准价／投标报价)×10。（小数点后保留两位，第三位四舍五入）</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技术方案</w:t>
            </w:r>
            <w:r/>
          </w:p>
          <w:p>
            <w:pPr>
              <w:jc w:val="center"/>
              <w:rPr>
                <w:rFonts w:eastAsia="仿宋"/>
                <w:color w:val="auto"/>
                <w:szCs w:val="21"/>
                <w:highlight w:val="none"/>
              </w:rPr>
            </w:pPr>
            <w:r>
              <w:rPr>
                <w:rFonts w:eastAsia="仿宋"/>
                <w:color w:val="auto"/>
                <w:szCs w:val="21"/>
                <w:highlight w:val="none"/>
              </w:rPr>
              <w:t xml:space="preserve">（69分）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widowControl/>
              <w:rPr>
                <w:rFonts w:eastAsia="仿宋"/>
                <w:color w:val="auto"/>
                <w:szCs w:val="21"/>
                <w:highlight w:val="none"/>
              </w:rPr>
            </w:pPr>
            <w:r>
              <w:rPr>
                <w:rFonts w:eastAsia="仿宋"/>
                <w:color w:val="auto"/>
                <w:szCs w:val="21"/>
                <w:highlight w:val="none"/>
              </w:rPr>
              <w:t xml:space="preserve">2.1服务实施方案： （包含交通秩序管理、会务服务、房屋及设备设施管理、供配电与智慧用电系统日常管理等采购需求中的服务内容），对项目的认识、服务定位、总体目标及整体设想，周到全面，服点高，定位明确，针对性强，有不同于其他投标人的新颖思路： </w:t>
            </w:r>
            <w:r/>
          </w:p>
          <w:p>
            <w:pPr>
              <w:numPr>
                <w:ilvl w:val="0"/>
                <w:numId w:val="4"/>
              </w:numPr>
              <w:jc w:val="left"/>
              <w:widowControl/>
              <w:rPr>
                <w:rFonts w:eastAsia="仿宋"/>
                <w:color w:val="auto"/>
                <w:szCs w:val="21"/>
                <w:highlight w:val="none"/>
              </w:rPr>
            </w:pPr>
            <w:r>
              <w:rPr>
                <w:rFonts w:eastAsia="仿宋"/>
                <w:color w:val="auto"/>
                <w:szCs w:val="21"/>
                <w:highlight w:val="none"/>
              </w:rPr>
              <w:t xml:space="preserve">方案总体认识及目标定位等完全符合要求的，思路新颖的得12分；</w:t>
            </w:r>
            <w:r/>
          </w:p>
          <w:p>
            <w:pPr>
              <w:numPr>
                <w:ilvl w:val="0"/>
                <w:numId w:val="4"/>
              </w:numPr>
              <w:jc w:val="left"/>
              <w:widowControl/>
              <w:rPr>
                <w:rFonts w:eastAsia="仿宋"/>
                <w:color w:val="auto"/>
                <w:szCs w:val="21"/>
                <w:highlight w:val="none"/>
              </w:rPr>
            </w:pPr>
            <w:r>
              <w:rPr>
                <w:rFonts w:eastAsia="仿宋"/>
                <w:color w:val="auto"/>
                <w:szCs w:val="21"/>
                <w:highlight w:val="none"/>
              </w:rPr>
              <w:t xml:space="preserve">方案总体认识及目标定位较符合要求的得9分；</w:t>
            </w:r>
            <w:r/>
          </w:p>
          <w:p>
            <w:pPr>
              <w:numPr>
                <w:ilvl w:val="0"/>
                <w:numId w:val="4"/>
              </w:numPr>
              <w:jc w:val="left"/>
              <w:widowControl/>
              <w:rPr>
                <w:rFonts w:eastAsia="仿宋"/>
                <w:color w:val="auto"/>
                <w:szCs w:val="21"/>
                <w:highlight w:val="none"/>
              </w:rPr>
            </w:pPr>
            <w:r>
              <w:rPr>
                <w:rFonts w:eastAsia="仿宋"/>
                <w:color w:val="auto"/>
                <w:szCs w:val="21"/>
                <w:highlight w:val="none"/>
              </w:rPr>
              <w:t xml:space="preserve">方案可行性一般得6分；</w:t>
            </w:r>
            <w:r/>
          </w:p>
          <w:p>
            <w:pPr>
              <w:numPr>
                <w:ilvl w:val="0"/>
                <w:numId w:val="4"/>
              </w:numPr>
              <w:jc w:val="left"/>
              <w:widowControl/>
              <w:rPr>
                <w:rFonts w:eastAsia="仿宋"/>
                <w:color w:val="auto"/>
                <w:szCs w:val="21"/>
                <w:highlight w:val="none"/>
              </w:rPr>
            </w:pPr>
            <w:r>
              <w:rPr>
                <w:rFonts w:eastAsia="仿宋"/>
                <w:color w:val="auto"/>
                <w:szCs w:val="21"/>
                <w:highlight w:val="none"/>
              </w:rPr>
              <w:t xml:space="preserve">未提供</w:t>
            </w:r>
            <w:r>
              <w:rPr>
                <w:rFonts w:hint="eastAsia" w:eastAsia="仿宋"/>
                <w:color w:val="auto"/>
                <w:szCs w:val="21"/>
                <w:highlight w:val="none"/>
              </w:rPr>
              <w:t xml:space="preserve">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2.2</w:t>
            </w:r>
            <w:r>
              <w:rPr>
                <w:rFonts w:eastAsia="仿宋"/>
                <w:color w:val="auto"/>
                <w:szCs w:val="21"/>
                <w:highlight w:val="none"/>
              </w:rPr>
              <w:t xml:space="preserve">人员管理制度：包括但不限于组织管理体系、项目管理人员配备、项目管理事项、各岗位分工等。 </w:t>
            </w:r>
            <w:r/>
          </w:p>
          <w:p>
            <w:pPr>
              <w:numPr>
                <w:ilvl w:val="0"/>
                <w:numId w:val="5"/>
              </w:numPr>
              <w:widowControl/>
              <w:rPr>
                <w:rFonts w:eastAsia="仿宋"/>
                <w:color w:val="auto"/>
                <w:szCs w:val="21"/>
                <w:highlight w:val="none"/>
              </w:rPr>
            </w:pPr>
            <w:r>
              <w:rPr>
                <w:rFonts w:eastAsia="仿宋"/>
                <w:color w:val="auto"/>
                <w:szCs w:val="21"/>
                <w:highlight w:val="none"/>
              </w:rPr>
              <w:t xml:space="preserve">组织管理体系完善、管理人员配备科学，管理事项明确，人员分工合理的得12分；</w:t>
            </w:r>
            <w:r/>
          </w:p>
          <w:p>
            <w:pPr>
              <w:numPr>
                <w:ilvl w:val="0"/>
                <w:numId w:val="5"/>
              </w:numPr>
              <w:widowControl/>
              <w:rPr>
                <w:rFonts w:eastAsia="仿宋"/>
                <w:color w:val="auto"/>
                <w:szCs w:val="21"/>
                <w:highlight w:val="none"/>
              </w:rPr>
            </w:pPr>
            <w:r>
              <w:rPr>
                <w:rFonts w:eastAsia="仿宋"/>
                <w:color w:val="auto"/>
                <w:szCs w:val="21"/>
                <w:highlight w:val="none"/>
              </w:rPr>
              <w:t xml:space="preserve">组织管理体系完善、人员配备及分工较科学合理的的得9分；</w:t>
            </w:r>
            <w:r/>
          </w:p>
          <w:p>
            <w:pPr>
              <w:numPr>
                <w:ilvl w:val="0"/>
                <w:numId w:val="5"/>
              </w:numPr>
              <w:widowControl/>
              <w:rPr>
                <w:rFonts w:eastAsia="仿宋"/>
                <w:color w:val="auto"/>
                <w:szCs w:val="21"/>
                <w:highlight w:val="none"/>
              </w:rPr>
            </w:pPr>
            <w:r>
              <w:rPr>
                <w:rFonts w:eastAsia="仿宋"/>
                <w:color w:val="auto"/>
                <w:szCs w:val="21"/>
                <w:highlight w:val="none"/>
              </w:rPr>
              <w:t xml:space="preserve">管理及组织架构可行性一般，各岗位分工基本提供的得6分；</w:t>
            </w:r>
            <w:r/>
          </w:p>
          <w:p>
            <w:pPr>
              <w:numPr>
                <w:ilvl w:val="0"/>
                <w:numId w:val="5"/>
              </w:numPr>
              <w:widowControl/>
              <w:rPr>
                <w:rFonts w:eastAsia="仿宋"/>
                <w:color w:val="auto"/>
                <w:szCs w:val="21"/>
                <w:highlight w:val="none"/>
                <w:lang w:val="zh-CN"/>
              </w:rPr>
            </w:pPr>
            <w:r>
              <w:rPr>
                <w:rFonts w:eastAsia="仿宋"/>
                <w:color w:val="auto"/>
                <w:szCs w:val="21"/>
                <w:highlight w:val="none"/>
              </w:rPr>
              <w:t xml:space="preserve">未提供的不得分。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pStyle w:val="874"/>
              <w:ind w:firstLine="0"/>
              <w:spacing w:line="240" w:lineRule="auto"/>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rPr>
              <w:t xml:space="preserve">2.3</w:t>
            </w:r>
            <w:r>
              <w:rPr>
                <w:rFonts w:ascii="Times New Roman" w:hAnsi="Times New Roman" w:eastAsia="仿宋" w:cs="Times New Roman"/>
                <w:color w:val="auto"/>
                <w:sz w:val="21"/>
                <w:szCs w:val="21"/>
                <w:highlight w:val="none"/>
              </w:rPr>
              <w:t xml:space="preserve">重难点分析： 对本项目实施过程中的重点、难点、要点等分析。：</w:t>
            </w:r>
            <w:r/>
          </w:p>
          <w:p>
            <w:pPr>
              <w:rPr>
                <w:rFonts w:eastAsia="仿宋"/>
                <w:color w:val="auto"/>
                <w:szCs w:val="21"/>
                <w:highlight w:val="none"/>
              </w:rPr>
            </w:pPr>
            <w:r>
              <w:rPr>
                <w:rFonts w:eastAsia="仿宋"/>
                <w:color w:val="auto"/>
                <w:szCs w:val="21"/>
                <w:highlight w:val="none"/>
              </w:rPr>
              <w:t xml:space="preserve">（1）</w:t>
            </w:r>
            <w:r>
              <w:rPr>
                <w:rFonts w:eastAsia="仿宋"/>
                <w:color w:val="auto"/>
                <w:szCs w:val="21"/>
                <w:highlight w:val="none"/>
                <w:lang w:val="zh-TW" w:eastAsia="zh-TW"/>
              </w:rPr>
              <w:t xml:space="preserve">重点及难点理解深刻、分析准确</w:t>
            </w:r>
            <w:r>
              <w:rPr>
                <w:rFonts w:eastAsia="仿宋"/>
                <w:color w:val="auto"/>
                <w:szCs w:val="21"/>
                <w:highlight w:val="none"/>
                <w:lang w:val="zh-TW"/>
              </w:rPr>
              <w:t xml:space="preserve">；</w:t>
            </w:r>
            <w:r>
              <w:rPr>
                <w:rFonts w:eastAsia="仿宋"/>
                <w:color w:val="auto"/>
                <w:szCs w:val="21"/>
                <w:highlight w:val="none"/>
                <w:lang w:val="zh-TW" w:eastAsia="zh-TW"/>
              </w:rPr>
              <w:t xml:space="preserve">解决</w:t>
            </w:r>
            <w:r>
              <w:rPr>
                <w:rFonts w:eastAsia="仿宋"/>
                <w:color w:val="auto"/>
                <w:szCs w:val="21"/>
                <w:highlight w:val="none"/>
              </w:rPr>
              <w:t xml:space="preserve">措施科学</w:t>
            </w:r>
            <w:r>
              <w:rPr>
                <w:rFonts w:eastAsia="仿宋"/>
                <w:color w:val="auto"/>
                <w:szCs w:val="21"/>
                <w:highlight w:val="none"/>
                <w:lang w:val="zh-TW" w:eastAsia="zh-TW"/>
              </w:rPr>
              <w:t xml:space="preserve">，可操作性</w:t>
            </w:r>
            <w:r>
              <w:rPr>
                <w:rFonts w:eastAsia="仿宋"/>
                <w:color w:val="auto"/>
                <w:szCs w:val="21"/>
                <w:highlight w:val="none"/>
                <w:lang w:val="zh-TW"/>
              </w:rPr>
              <w:t xml:space="preserve">、</w:t>
            </w:r>
            <w:r>
              <w:rPr>
                <w:rFonts w:eastAsia="仿宋"/>
                <w:color w:val="auto"/>
                <w:szCs w:val="21"/>
                <w:highlight w:val="none"/>
              </w:rPr>
              <w:t xml:space="preserve">针对性</w:t>
            </w:r>
            <w:r>
              <w:rPr>
                <w:rFonts w:eastAsia="仿宋"/>
                <w:color w:val="auto"/>
                <w:szCs w:val="21"/>
                <w:highlight w:val="none"/>
                <w:lang w:val="zh-TW" w:eastAsia="zh-TW"/>
              </w:rPr>
              <w:t xml:space="preserve">强的得</w:t>
            </w:r>
            <w:r>
              <w:rPr>
                <w:rFonts w:eastAsia="仿宋"/>
                <w:color w:val="auto"/>
                <w:szCs w:val="21"/>
                <w:highlight w:val="none"/>
              </w:rPr>
              <w:t xml:space="preserve">12</w:t>
            </w:r>
            <w:r>
              <w:rPr>
                <w:rFonts w:eastAsia="仿宋"/>
                <w:color w:val="auto"/>
                <w:szCs w:val="21"/>
                <w:highlight w:val="none"/>
                <w:lang w:val="zh-TW" w:eastAsia="zh-TW"/>
              </w:rPr>
              <w:t xml:space="preserve">分</w:t>
            </w:r>
            <w:r>
              <w:rPr>
                <w:rFonts w:eastAsia="仿宋"/>
                <w:color w:val="auto"/>
                <w:szCs w:val="21"/>
                <w:highlight w:val="none"/>
              </w:rPr>
              <w:t xml:space="preserve">；</w:t>
            </w:r>
            <w:r/>
          </w:p>
          <w:p>
            <w:pPr>
              <w:rPr>
                <w:rFonts w:eastAsia="仿宋"/>
                <w:color w:val="auto"/>
                <w:szCs w:val="21"/>
                <w:highlight w:val="none"/>
              </w:rPr>
            </w:pPr>
            <w:r>
              <w:rPr>
                <w:rFonts w:eastAsia="仿宋"/>
                <w:color w:val="auto"/>
                <w:szCs w:val="21"/>
                <w:highlight w:val="none"/>
              </w:rPr>
              <w:t xml:space="preserve">（2）</w:t>
            </w:r>
            <w:r>
              <w:rPr>
                <w:rFonts w:eastAsia="仿宋"/>
                <w:color w:val="auto"/>
                <w:szCs w:val="21"/>
                <w:highlight w:val="none"/>
                <w:lang w:val="zh-TW" w:eastAsia="zh-TW"/>
              </w:rPr>
              <w:t xml:space="preserve">重点及难点有一定程度的理解与分析</w:t>
            </w:r>
            <w:r>
              <w:rPr>
                <w:rFonts w:eastAsia="仿宋"/>
                <w:color w:val="auto"/>
                <w:szCs w:val="21"/>
                <w:highlight w:val="none"/>
                <w:lang w:val="zh-TW"/>
              </w:rPr>
              <w:t xml:space="preserve">；</w:t>
            </w:r>
            <w:r>
              <w:rPr>
                <w:rFonts w:eastAsia="仿宋"/>
                <w:color w:val="auto"/>
                <w:szCs w:val="21"/>
                <w:highlight w:val="none"/>
                <w:lang w:val="zh-TW" w:eastAsia="zh-TW"/>
              </w:rPr>
              <w:t xml:space="preserve">解决</w:t>
            </w:r>
            <w:r>
              <w:rPr>
                <w:rFonts w:eastAsia="仿宋"/>
                <w:color w:val="auto"/>
                <w:szCs w:val="21"/>
                <w:highlight w:val="none"/>
              </w:rPr>
              <w:t xml:space="preserve">措施能满足项目需求</w:t>
            </w:r>
            <w:r>
              <w:rPr>
                <w:rFonts w:eastAsia="仿宋"/>
                <w:color w:val="auto"/>
                <w:szCs w:val="21"/>
                <w:highlight w:val="none"/>
                <w:lang w:val="zh-TW" w:eastAsia="zh-TW"/>
              </w:rPr>
              <w:t xml:space="preserve">，可操作性较强的得</w:t>
            </w:r>
            <w:r>
              <w:rPr>
                <w:rFonts w:eastAsia="仿宋"/>
                <w:color w:val="auto"/>
                <w:szCs w:val="21"/>
                <w:highlight w:val="none"/>
              </w:rPr>
              <w:t xml:space="preserve">9</w:t>
            </w:r>
            <w:r>
              <w:rPr>
                <w:rFonts w:eastAsia="仿宋"/>
                <w:color w:val="auto"/>
                <w:szCs w:val="21"/>
                <w:highlight w:val="none"/>
                <w:lang w:val="zh-TW" w:eastAsia="zh-TW"/>
              </w:rPr>
              <w:t xml:space="preserve">分；</w:t>
            </w:r>
            <w:r/>
          </w:p>
          <w:p>
            <w:pPr>
              <w:rPr>
                <w:rFonts w:eastAsia="仿宋"/>
                <w:color w:val="auto"/>
                <w:szCs w:val="21"/>
                <w:highlight w:val="none"/>
                <w:lang w:val="zh-TW" w:eastAsia="zh-TW"/>
              </w:rPr>
            </w:pPr>
            <w:r>
              <w:rPr>
                <w:rFonts w:eastAsia="仿宋"/>
                <w:color w:val="auto"/>
                <w:szCs w:val="21"/>
                <w:highlight w:val="none"/>
              </w:rPr>
              <w:t xml:space="preserve">（3）</w:t>
            </w:r>
            <w:r>
              <w:rPr>
                <w:rFonts w:eastAsia="仿宋"/>
                <w:color w:val="auto"/>
                <w:szCs w:val="21"/>
                <w:highlight w:val="none"/>
                <w:lang w:val="zh-TW" w:eastAsia="zh-TW"/>
              </w:rPr>
              <w:t xml:space="preserve">重点及难点理解、分析</w:t>
            </w:r>
            <w:r>
              <w:rPr>
                <w:rFonts w:eastAsia="仿宋"/>
                <w:color w:val="auto"/>
                <w:szCs w:val="21"/>
                <w:highlight w:val="none"/>
              </w:rPr>
              <w:t xml:space="preserve">基本符合项目</w:t>
            </w:r>
            <w:r>
              <w:rPr>
                <w:rFonts w:eastAsia="仿宋"/>
                <w:color w:val="auto"/>
                <w:szCs w:val="21"/>
                <w:highlight w:val="none"/>
                <w:lang w:val="zh-TW" w:eastAsia="zh-TW"/>
              </w:rPr>
              <w:t xml:space="preserve">、基本合理可行</w:t>
            </w:r>
            <w:r>
              <w:rPr>
                <w:rFonts w:eastAsia="仿宋"/>
                <w:color w:val="auto"/>
                <w:szCs w:val="21"/>
                <w:highlight w:val="none"/>
                <w:lang w:val="zh-TW"/>
              </w:rPr>
              <w:t xml:space="preserve">，</w:t>
            </w:r>
            <w:r>
              <w:rPr>
                <w:rFonts w:eastAsia="仿宋"/>
                <w:color w:val="auto"/>
                <w:szCs w:val="21"/>
                <w:highlight w:val="none"/>
                <w:lang w:val="zh-TW" w:eastAsia="zh-TW"/>
              </w:rPr>
              <w:t xml:space="preserve">解决</w:t>
            </w:r>
            <w:r>
              <w:rPr>
                <w:rFonts w:eastAsia="仿宋"/>
                <w:color w:val="auto"/>
                <w:szCs w:val="21"/>
                <w:highlight w:val="none"/>
              </w:rPr>
              <w:t xml:space="preserve">措施能满足部分需求</w:t>
            </w:r>
            <w:r>
              <w:rPr>
                <w:rFonts w:eastAsia="仿宋"/>
                <w:color w:val="auto"/>
                <w:szCs w:val="21"/>
                <w:highlight w:val="none"/>
                <w:lang w:val="zh-TW" w:eastAsia="zh-TW"/>
              </w:rPr>
              <w:t xml:space="preserve">的</w:t>
            </w:r>
            <w:r>
              <w:rPr>
                <w:rFonts w:eastAsia="仿宋"/>
                <w:color w:val="auto"/>
                <w:szCs w:val="21"/>
                <w:highlight w:val="none"/>
              </w:rPr>
              <w:t xml:space="preserve">得6</w:t>
            </w:r>
            <w:r>
              <w:rPr>
                <w:rFonts w:eastAsia="仿宋"/>
                <w:color w:val="auto"/>
                <w:szCs w:val="21"/>
                <w:highlight w:val="none"/>
                <w:lang w:val="zh-TW" w:eastAsia="zh-TW"/>
              </w:rPr>
              <w:t xml:space="preserve">分；</w:t>
            </w:r>
            <w:r/>
          </w:p>
          <w:p>
            <w:pPr>
              <w:rPr>
                <w:rFonts w:eastAsia="仿宋"/>
                <w:color w:val="auto"/>
                <w:szCs w:val="21"/>
                <w:highlight w:val="none"/>
              </w:rPr>
            </w:pPr>
            <w:r>
              <w:rPr>
                <w:rFonts w:eastAsia="仿宋"/>
                <w:color w:val="auto"/>
                <w:szCs w:val="21"/>
                <w:highlight w:val="none"/>
                <w:lang w:val="zh-TW"/>
              </w:rPr>
              <w:t xml:space="preserve">（</w:t>
            </w:r>
            <w:r>
              <w:rPr>
                <w:rFonts w:eastAsia="仿宋"/>
                <w:color w:val="auto"/>
                <w:szCs w:val="21"/>
                <w:highlight w:val="none"/>
              </w:rPr>
              <w:t xml:space="preserve">4</w:t>
            </w:r>
            <w:r>
              <w:rPr>
                <w:rFonts w:eastAsia="仿宋"/>
                <w:color w:val="auto"/>
                <w:szCs w:val="21"/>
                <w:highlight w:val="none"/>
                <w:lang w:val="zh-TW"/>
              </w:rPr>
              <w:t xml:space="preserve">）</w:t>
            </w:r>
            <w:r>
              <w:rPr>
                <w:rFonts w:eastAsia="仿宋"/>
                <w:color w:val="auto"/>
                <w:szCs w:val="21"/>
                <w:highlight w:val="none"/>
              </w:rPr>
              <w:t xml:space="preserve">方案表述不清，内容与本项目内容贴合度差，风险点分析缺乏专业性的得3分；</w:t>
            </w:r>
            <w:r/>
          </w:p>
          <w:p>
            <w:pPr>
              <w:pStyle w:val="874"/>
              <w:ind w:firstLine="0"/>
              <w:spacing w:line="240" w:lineRule="auto"/>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rPr>
              <w:t xml:space="preserve">（5）未提供的不得分。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szCs w:val="21"/>
                <w:highlight w:val="none"/>
              </w:rPr>
              <w:t xml:space="preserve">2.4</w:t>
            </w:r>
            <w:r>
              <w:rPr>
                <w:rFonts w:eastAsia="仿宋"/>
                <w:color w:val="auto"/>
                <w:szCs w:val="21"/>
                <w:highlight w:val="none"/>
              </w:rPr>
              <w:t xml:space="preserve">应急方案： 包括但不限于在发生重大性、临时性、突发性事件，暴雨、冰雪等恶劣天气，领导视察，法定节假日，大型活动，重大检查活动等迎检的应急预案： </w:t>
            </w:r>
            <w:r/>
          </w:p>
          <w:p>
            <w:pPr>
              <w:rPr>
                <w:rFonts w:eastAsia="仿宋"/>
                <w:color w:val="auto"/>
                <w:szCs w:val="21"/>
                <w:highlight w:val="none"/>
              </w:rPr>
            </w:pPr>
            <w:r>
              <w:rPr>
                <w:rFonts w:eastAsia="仿宋"/>
                <w:color w:val="auto"/>
                <w:szCs w:val="21"/>
                <w:highlight w:val="none"/>
              </w:rPr>
              <w:t xml:space="preserve">（1）</w:t>
            </w:r>
            <w:r>
              <w:rPr>
                <w:rFonts w:eastAsia="仿宋"/>
                <w:color w:val="auto"/>
                <w:highlight w:val="none"/>
              </w:rPr>
              <w:t xml:space="preserve">应急预案细化全面，应急措施科学合理，服务响应及时高效，应急保障人力及物资安排充裕</w:t>
            </w:r>
            <w:r>
              <w:rPr>
                <w:rFonts w:hint="eastAsia" w:eastAsia="仿宋"/>
                <w:color w:val="auto"/>
                <w:highlight w:val="none"/>
              </w:rPr>
              <w:t xml:space="preserve">，针对性强</w:t>
            </w:r>
            <w:r>
              <w:rPr>
                <w:rFonts w:eastAsia="仿宋"/>
                <w:color w:val="auto"/>
                <w:szCs w:val="21"/>
                <w:highlight w:val="none"/>
              </w:rPr>
              <w:t xml:space="preserve">的得12分；</w:t>
            </w:r>
            <w:r/>
          </w:p>
          <w:p>
            <w:pPr>
              <w:numPr>
                <w:ilvl w:val="0"/>
                <w:numId w:val="6"/>
              </w:numPr>
              <w:rPr>
                <w:rFonts w:eastAsia="仿宋"/>
                <w:color w:val="auto"/>
                <w:szCs w:val="21"/>
                <w:highlight w:val="none"/>
              </w:rPr>
            </w:pPr>
            <w:r>
              <w:rPr>
                <w:rFonts w:eastAsia="仿宋"/>
                <w:color w:val="auto"/>
                <w:highlight w:val="none"/>
              </w:rPr>
              <w:t xml:space="preserve">应急预案较全面，应急措施较合理，服务响应及时，应急保障人力及物资安排实施性</w:t>
            </w:r>
            <w:r>
              <w:rPr>
                <w:rFonts w:eastAsia="仿宋"/>
                <w:color w:val="auto"/>
                <w:szCs w:val="21"/>
                <w:highlight w:val="none"/>
              </w:rPr>
              <w:t xml:space="preserve">较强，操作性可行的得9分；</w:t>
            </w:r>
            <w:r/>
          </w:p>
          <w:p>
            <w:pPr>
              <w:numPr>
                <w:ilvl w:val="0"/>
                <w:numId w:val="6"/>
              </w:numPr>
              <w:rPr>
                <w:rFonts w:eastAsia="仿宋"/>
                <w:color w:val="auto"/>
                <w:szCs w:val="21"/>
                <w:highlight w:val="none"/>
              </w:rPr>
            </w:pPr>
            <w:r>
              <w:rPr>
                <w:rFonts w:eastAsia="仿宋"/>
                <w:color w:val="auto"/>
                <w:highlight w:val="none"/>
              </w:rPr>
              <w:t xml:space="preserve">应急预案基本全面，应急措施基本合理，服务响应基本及时，</w:t>
            </w:r>
            <w:r>
              <w:rPr>
                <w:rFonts w:eastAsia="仿宋"/>
                <w:color w:val="auto"/>
                <w:szCs w:val="21"/>
                <w:highlight w:val="none"/>
              </w:rPr>
              <w:t xml:space="preserve">应急方案可行性一般得6分；</w:t>
            </w:r>
            <w:r/>
          </w:p>
          <w:p>
            <w:pPr>
              <w:numPr>
                <w:ilvl w:val="0"/>
                <w:numId w:val="6"/>
              </w:numPr>
              <w:rPr>
                <w:rFonts w:eastAsia="仿宋"/>
                <w:color w:val="auto"/>
                <w:szCs w:val="21"/>
                <w:highlight w:val="none"/>
              </w:rPr>
            </w:pPr>
            <w:r>
              <w:rPr>
                <w:rFonts w:eastAsia="仿宋"/>
                <w:color w:val="auto"/>
                <w:highlight w:val="none"/>
              </w:rPr>
              <w:t xml:space="preserve">应急预案不全面，应急措施不合理，服务响应不及时，应急保障人力及物资安排不合理的得3分；</w:t>
            </w:r>
            <w:r/>
          </w:p>
          <w:p>
            <w:pPr>
              <w:numPr>
                <w:ilvl w:val="0"/>
                <w:numId w:val="6"/>
              </w:numPr>
              <w:rPr>
                <w:rFonts w:eastAsia="仿宋"/>
                <w:color w:val="auto"/>
                <w:szCs w:val="21"/>
                <w:highlight w:val="none"/>
              </w:rPr>
            </w:pPr>
            <w:r>
              <w:rPr>
                <w:rFonts w:eastAsia="仿宋"/>
                <w:color w:val="auto"/>
                <w:szCs w:val="21"/>
                <w:highlight w:val="none"/>
              </w:rPr>
              <w:t xml:space="preserve">未提供的不得分。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pStyle w:val="873"/>
              <w:ind w:firstLine="0"/>
              <w:rPr>
                <w:rFonts w:hint="default" w:ascii="Times New Roman" w:eastAsia="仿宋"/>
                <w:color w:val="auto"/>
                <w:szCs w:val="21"/>
                <w:highlight w:val="none"/>
              </w:rPr>
            </w:pPr>
            <w:r>
              <w:rPr>
                <w:rFonts w:hint="default" w:ascii="Times New Roman" w:eastAsia="仿宋"/>
                <w:color w:val="auto"/>
                <w:szCs w:val="21"/>
                <w:highlight w:val="none"/>
              </w:rPr>
              <w:t xml:space="preserve">2.5</w:t>
            </w:r>
            <w:r>
              <w:rPr>
                <w:rFonts w:hint="default" w:ascii="Times New Roman" w:eastAsia="仿宋"/>
                <w:color w:val="auto"/>
                <w:szCs w:val="21"/>
                <w:highlight w:val="none"/>
              </w:rPr>
              <w:t xml:space="preserve">内部考核制度： 包括但不限于管理人员工作考核办法、现场作业工人工作考核办法等。考核内容设定科学、合理，将各任务分至全体项目成员，切忌重量轻质；制定内部管理清退制度，保证队伍的素质。</w:t>
            </w:r>
            <w:r/>
          </w:p>
          <w:p>
            <w:pPr>
              <w:pStyle w:val="873"/>
              <w:numPr>
                <w:ilvl w:val="0"/>
                <w:numId w:val="7"/>
              </w:numPr>
              <w:ind w:firstLine="0"/>
              <w:rPr>
                <w:rFonts w:hint="default" w:ascii="Times New Roman" w:eastAsia="仿宋"/>
                <w:color w:val="auto"/>
                <w:szCs w:val="21"/>
                <w:highlight w:val="none"/>
              </w:rPr>
            </w:pPr>
            <w:r>
              <w:rPr>
                <w:rFonts w:hint="default" w:ascii="Times New Roman" w:eastAsia="仿宋"/>
                <w:color w:val="auto"/>
                <w:szCs w:val="21"/>
                <w:highlight w:val="none"/>
              </w:rPr>
              <w:t xml:space="preserve">内部管理制度和考核办法细致全面，完全符合要求的得12分；</w:t>
            </w:r>
            <w:r/>
          </w:p>
          <w:p>
            <w:pPr>
              <w:pStyle w:val="873"/>
              <w:numPr>
                <w:ilvl w:val="0"/>
                <w:numId w:val="7"/>
              </w:numPr>
              <w:ind w:firstLine="0"/>
              <w:rPr>
                <w:rFonts w:hint="default" w:ascii="Times New Roman" w:eastAsia="仿宋"/>
                <w:color w:val="auto"/>
                <w:szCs w:val="21"/>
                <w:highlight w:val="none"/>
              </w:rPr>
            </w:pPr>
            <w:r>
              <w:rPr>
                <w:rFonts w:hint="default" w:ascii="Times New Roman" w:eastAsia="仿宋"/>
                <w:color w:val="auto"/>
                <w:szCs w:val="21"/>
                <w:highlight w:val="none"/>
              </w:rPr>
              <w:t xml:space="preserve">内部管理制度和考核办法细致全面，比较符合要求的的得9分；</w:t>
            </w:r>
            <w:r/>
          </w:p>
          <w:p>
            <w:pPr>
              <w:pStyle w:val="873"/>
              <w:numPr>
                <w:ilvl w:val="0"/>
                <w:numId w:val="7"/>
              </w:numPr>
              <w:ind w:firstLine="0"/>
              <w:rPr>
                <w:rFonts w:hint="default" w:ascii="Times New Roman" w:eastAsia="仿宋"/>
                <w:color w:val="auto"/>
                <w:szCs w:val="21"/>
                <w:highlight w:val="none"/>
              </w:rPr>
            </w:pPr>
            <w:r>
              <w:rPr>
                <w:rFonts w:hint="default" w:ascii="Times New Roman" w:eastAsia="仿宋"/>
                <w:color w:val="auto"/>
                <w:szCs w:val="21"/>
                <w:highlight w:val="none"/>
              </w:rPr>
              <w:t xml:space="preserve">内部管理制度和考核办法可行性一般的得6分；</w:t>
            </w:r>
            <w:r/>
          </w:p>
          <w:p>
            <w:pPr>
              <w:pStyle w:val="873"/>
              <w:numPr>
                <w:ilvl w:val="0"/>
                <w:numId w:val="7"/>
              </w:numPr>
              <w:ind w:firstLine="0"/>
              <w:rPr>
                <w:rFonts w:hint="default" w:ascii="Times New Roman" w:eastAsia="仿宋"/>
                <w:color w:val="auto"/>
                <w:szCs w:val="21"/>
                <w:highlight w:val="none"/>
              </w:rPr>
            </w:pPr>
            <w:r>
              <w:rPr>
                <w:rFonts w:hint="default" w:ascii="Times New Roman" w:eastAsia="仿宋"/>
                <w:color w:val="auto"/>
                <w:szCs w:val="21"/>
                <w:highlight w:val="none"/>
              </w:rPr>
              <w:t xml:space="preserve">未提供的不得分。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szCs w:val="21"/>
                <w:highlight w:val="none"/>
              </w:rPr>
              <w:t xml:space="preserve">2.6</w:t>
            </w:r>
            <w:r>
              <w:rPr>
                <w:rFonts w:eastAsia="仿宋"/>
                <w:color w:val="auto"/>
                <w:szCs w:val="21"/>
                <w:highlight w:val="none"/>
              </w:rPr>
              <w:t xml:space="preserve">档案管理方案：包括但不限于项目服务档案的建立与保存、日常事件与人员管理的记录，保留给采购人的资料清单、档案保密措施等。</w:t>
            </w:r>
            <w:r/>
          </w:p>
          <w:p>
            <w:pPr>
              <w:numPr>
                <w:ilvl w:val="0"/>
                <w:numId w:val="8"/>
              </w:numPr>
              <w:rPr>
                <w:rFonts w:eastAsia="仿宋"/>
                <w:color w:val="auto"/>
                <w:szCs w:val="21"/>
                <w:highlight w:val="none"/>
              </w:rPr>
            </w:pPr>
            <w:r>
              <w:rPr>
                <w:rFonts w:eastAsia="仿宋"/>
                <w:color w:val="auto"/>
                <w:szCs w:val="21"/>
                <w:highlight w:val="none"/>
              </w:rPr>
              <w:t xml:space="preserve">档案管理方案结合项目特点，</w:t>
            </w:r>
            <w:r>
              <w:rPr>
                <w:rFonts w:eastAsia="仿宋"/>
                <w:color w:val="auto"/>
                <w:szCs w:val="21"/>
                <w:highlight w:val="none"/>
              </w:rPr>
              <w:t xml:space="preserve">有完备的项目档案管理制度，能切实保障本项目实施过程中所需材料及档案的安全性、真实性与稳定性，交接流程规范，</w:t>
            </w:r>
            <w:r>
              <w:rPr>
                <w:rFonts w:eastAsia="仿宋"/>
                <w:color w:val="auto"/>
                <w:szCs w:val="21"/>
                <w:highlight w:val="none"/>
              </w:rPr>
              <w:t xml:space="preserve">切实可行得9分； </w:t>
            </w:r>
            <w:r/>
          </w:p>
          <w:p>
            <w:pPr>
              <w:numPr>
                <w:ilvl w:val="0"/>
                <w:numId w:val="8"/>
              </w:numPr>
              <w:rPr>
                <w:rFonts w:eastAsia="仿宋"/>
                <w:color w:val="auto"/>
                <w:szCs w:val="21"/>
                <w:highlight w:val="none"/>
              </w:rPr>
            </w:pPr>
            <w:r>
              <w:rPr>
                <w:rFonts w:eastAsia="仿宋"/>
                <w:color w:val="auto"/>
                <w:szCs w:val="21"/>
                <w:highlight w:val="none"/>
              </w:rPr>
              <w:t xml:space="preserve">管理方案较为完善、详细，基本能保障本项目实施过程中所需材料及档案的安全性、真实性与稳定性，资料调取、交接流程较规范</w:t>
            </w:r>
            <w:r>
              <w:rPr>
                <w:rFonts w:eastAsia="仿宋"/>
                <w:color w:val="auto"/>
                <w:szCs w:val="21"/>
                <w:highlight w:val="none"/>
              </w:rPr>
              <w:t xml:space="preserve">的得6分； </w:t>
            </w:r>
            <w:r/>
          </w:p>
          <w:p>
            <w:pPr>
              <w:numPr>
                <w:ilvl w:val="0"/>
                <w:numId w:val="8"/>
              </w:numPr>
              <w:rPr>
                <w:rFonts w:eastAsia="仿宋"/>
                <w:color w:val="auto"/>
                <w:szCs w:val="21"/>
                <w:highlight w:val="none"/>
              </w:rPr>
            </w:pPr>
            <w:r>
              <w:rPr>
                <w:rFonts w:eastAsia="仿宋"/>
                <w:color w:val="auto"/>
                <w:szCs w:val="21"/>
                <w:highlight w:val="none"/>
              </w:rPr>
              <w:t xml:space="preserve">管理方案不够完善、详细，难以保障本项目实施过程中所需材料及档案的安全性、真实性与稳定性，措施一般</w:t>
            </w:r>
            <w:r>
              <w:rPr>
                <w:rFonts w:eastAsia="仿宋"/>
                <w:color w:val="auto"/>
                <w:szCs w:val="21"/>
                <w:highlight w:val="none"/>
              </w:rPr>
              <w:t xml:space="preserve">方案不够全面，无针对性得3分；</w:t>
            </w:r>
            <w:r/>
          </w:p>
          <w:p>
            <w:pPr>
              <w:numPr>
                <w:ilvl w:val="0"/>
                <w:numId w:val="8"/>
              </w:numPr>
              <w:rPr>
                <w:rFonts w:eastAsia="仿宋"/>
                <w:color w:val="auto"/>
                <w:szCs w:val="21"/>
                <w:highlight w:val="none"/>
              </w:rPr>
            </w:pPr>
            <w:r>
              <w:rPr>
                <w:rFonts w:eastAsia="仿宋"/>
                <w:color w:val="auto"/>
                <w:szCs w:val="21"/>
                <w:highlight w:val="none"/>
              </w:rPr>
              <w:t xml:space="preserve">未提供的不得分。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9</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业绩</w:t>
            </w:r>
            <w:r/>
          </w:p>
          <w:p>
            <w:pPr>
              <w:jc w:val="center"/>
              <w:rPr>
                <w:rFonts w:eastAsia="仿宋"/>
                <w:color w:val="auto"/>
                <w:szCs w:val="21"/>
                <w:highlight w:val="none"/>
              </w:rPr>
            </w:pPr>
            <w:r>
              <w:rPr>
                <w:rFonts w:eastAsia="仿宋"/>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874"/>
              <w:ind w:firstLine="0"/>
              <w:spacing w:line="240" w:lineRule="auto"/>
              <w:rPr>
                <w:rFonts w:ascii="Times New Roman" w:hAnsi="Times New Roman" w:eastAsia="仿宋" w:cs="Times New Roman"/>
                <w:color w:val="auto"/>
                <w:sz w:val="21"/>
                <w:szCs w:val="21"/>
                <w:highlight w:val="none"/>
              </w:rPr>
            </w:pPr>
            <w:r>
              <w:rPr>
                <w:rFonts w:ascii="Times New Roman" w:hAnsi="Times New Roman" w:eastAsia="仿宋" w:cs="Times New Roman"/>
                <w:color w:val="auto"/>
                <w:sz w:val="21"/>
                <w:szCs w:val="21"/>
                <w:highlight w:val="none"/>
              </w:rPr>
              <w:t xml:space="preserve">投标人自2022年1月1日（以合同签订时间为准）以来承担过类似业绩（合同服务内容中至少包含交通秩序管理、会议保障服务、设备维护服务中任意两项服务内容），每提供一个得3分, 满分9分。</w:t>
            </w:r>
            <w:r/>
          </w:p>
          <w:p>
            <w:pPr>
              <w:pStyle w:val="874"/>
              <w:ind w:firstLine="0"/>
              <w:spacing w:line="240" w:lineRule="auto"/>
              <w:rPr>
                <w:rFonts w:ascii="Times New Roman" w:hAnsi="Times New Roman" w:eastAsia="仿宋" w:cs="Times New Roman"/>
                <w:color w:val="auto"/>
                <w:sz w:val="21"/>
                <w:szCs w:val="21"/>
                <w:highlight w:val="none"/>
                <w:lang w:val="zh-CN"/>
              </w:rPr>
            </w:pPr>
            <w:r>
              <w:rPr>
                <w:rFonts w:ascii="Times New Roman" w:hAnsi="Times New Roman" w:eastAsia="仿宋" w:cs="Times New Roman"/>
                <w:color w:val="auto"/>
                <w:sz w:val="21"/>
                <w:szCs w:val="21"/>
                <w:highlight w:val="none"/>
              </w:rPr>
              <w:t xml:space="preserve">（注：提供合同扫描件并加盖公章，合同双方公章、签署时间等关键信息必须清晰可见，不提供不得分）</w:t>
            </w:r>
            <w:r/>
          </w:p>
        </w:tc>
        <w:tc>
          <w:tcPr>
            <w:tcBorders>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服务承诺（12分）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1025"/>
              <w:ind w:firstLine="0"/>
              <w:rPr>
                <w:rFonts w:eastAsia="仿宋"/>
                <w:color w:val="auto"/>
                <w:szCs w:val="21"/>
                <w:highlight w:val="none"/>
              </w:rPr>
            </w:pPr>
            <w:r>
              <w:rPr>
                <w:rFonts w:eastAsia="仿宋"/>
                <w:color w:val="auto"/>
                <w:szCs w:val="21"/>
                <w:highlight w:val="none"/>
              </w:rPr>
              <w:t xml:space="preserve">4.1投标人承诺中标后在服务过程中一切因投标人的工作疏忽导致的消防事故、失窃事件或其他财产损失和人身伤害均由投标人承担相关经济和法律责任；</w:t>
            </w:r>
            <w:r/>
          </w:p>
          <w:p>
            <w:pPr>
              <w:pStyle w:val="1025"/>
              <w:ind w:firstLine="0"/>
              <w:rPr>
                <w:rFonts w:eastAsia="仿宋"/>
                <w:color w:val="auto"/>
                <w:szCs w:val="21"/>
                <w:highlight w:val="none"/>
              </w:rPr>
            </w:pPr>
            <w:r>
              <w:rPr>
                <w:rFonts w:eastAsia="仿宋"/>
                <w:color w:val="auto"/>
                <w:szCs w:val="21"/>
                <w:highlight w:val="none"/>
              </w:rPr>
              <w:t xml:space="preserve">4.2投标人承诺拟投入本项目工作人员的岗位职责、操作规范、人身安全、医疗、工资、各项保险、劳保用品、内部管理、各类纠纷等各项事宜及所涉及经费均由投标人自行负责，与招标人无关； </w:t>
            </w:r>
            <w:r/>
          </w:p>
          <w:p>
            <w:pPr>
              <w:pStyle w:val="1025"/>
              <w:ind w:firstLine="0"/>
              <w:rPr>
                <w:rFonts w:eastAsia="仿宋"/>
                <w:color w:val="auto"/>
                <w:szCs w:val="21"/>
                <w:highlight w:val="none"/>
              </w:rPr>
            </w:pPr>
            <w:r>
              <w:rPr>
                <w:rFonts w:eastAsia="仿宋"/>
                <w:color w:val="auto"/>
                <w:szCs w:val="21"/>
                <w:highlight w:val="none"/>
              </w:rPr>
              <w:t xml:space="preserve">4.3投标人承诺中标后在服务期间必须自觉遵守国家相关法律法规和招标人的各项规章制度，确保服务期内的各项服务内容全面到位。</w:t>
            </w:r>
            <w:r/>
          </w:p>
          <w:p>
            <w:pPr>
              <w:pStyle w:val="1025"/>
              <w:ind w:firstLine="0"/>
              <w:rPr>
                <w:rFonts w:eastAsia="仿宋"/>
                <w:color w:val="auto"/>
                <w:szCs w:val="21"/>
                <w:highlight w:val="none"/>
              </w:rPr>
            </w:pPr>
            <w:r>
              <w:rPr>
                <w:rFonts w:eastAsia="仿宋"/>
                <w:color w:val="auto"/>
                <w:szCs w:val="21"/>
                <w:highlight w:val="none"/>
              </w:rPr>
              <w:t xml:space="preserve">（注：以上投标人提供承诺书加盖公章，满分12分，每缺一项扣4分；扣完为止。承诺书格式自拟。）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r>
            <w:r/>
          </w:p>
        </w:tc>
      </w:tr>
    </w:tbl>
    <w:p>
      <w:pPr>
        <w:spacing w:line="360" w:lineRule="auto"/>
        <w:rPr>
          <w:rFonts w:eastAsia="仿宋"/>
          <w:bCs/>
          <w:color w:val="auto"/>
          <w:sz w:val="24"/>
          <w:highlight w:val="none"/>
        </w:rPr>
      </w:pPr>
      <w:r>
        <w:rPr>
          <w:rFonts w:eastAsia="仿宋"/>
          <w:bCs/>
          <w:color w:val="auto"/>
          <w:sz w:val="24"/>
          <w:highlight w:val="none"/>
        </w:rPr>
        <w:t xml:space="preserve">说明：</w:t>
      </w:r>
      <w:r/>
    </w:p>
    <w:p>
      <w:pPr>
        <w:spacing w:line="360" w:lineRule="auto"/>
        <w:rPr>
          <w:rFonts w:eastAsia="仿宋"/>
          <w:bCs/>
          <w:color w:val="auto"/>
          <w:sz w:val="24"/>
          <w:highlight w:val="none"/>
        </w:rPr>
      </w:pPr>
      <w:r>
        <w:rPr>
          <w:rFonts w:eastAsia="仿宋"/>
          <w:bCs/>
          <w:color w:val="auto"/>
          <w:sz w:val="24"/>
          <w:highlight w:val="none"/>
        </w:rPr>
        <w:t xml:space="preserve">1.所有认证、证明和业绩均以有效清晰的证明文件的扫描件为依据。</w:t>
      </w:r>
      <w:r/>
    </w:p>
    <w:p>
      <w:pPr>
        <w:spacing w:line="360" w:lineRule="auto"/>
        <w:rPr>
          <w:rFonts w:eastAsia="仿宋"/>
          <w:bCs/>
          <w:color w:val="auto"/>
          <w:sz w:val="24"/>
          <w:highlight w:val="none"/>
        </w:rPr>
      </w:pPr>
      <w:r>
        <w:rPr>
          <w:rFonts w:eastAsia="仿宋"/>
          <w:bCs/>
          <w:color w:val="auto"/>
          <w:sz w:val="24"/>
          <w:highlight w:val="none"/>
        </w:rPr>
        <w:t xml:space="preserve">2.小微企业</w:t>
      </w:r>
      <w:r/>
    </w:p>
    <w:p>
      <w:pPr>
        <w:spacing w:line="360" w:lineRule="auto"/>
        <w:rPr>
          <w:rFonts w:eastAsia="仿宋"/>
          <w:b/>
          <w:color w:val="auto"/>
          <w:sz w:val="24"/>
          <w:highlight w:val="none"/>
        </w:rPr>
      </w:pPr>
      <w:r>
        <w:rPr>
          <w:rFonts w:eastAsia="仿宋"/>
          <w:color w:val="auto"/>
          <w:sz w:val="24"/>
          <w:highlight w:val="none"/>
        </w:rPr>
        <w:t xml:space="preserve">对于专门面向中小企业或小型、微型企业的项目，只面向中小企业或小型、微型企业采</w:t>
      </w:r>
      <w:r>
        <w:rPr>
          <w:rFonts w:eastAsia="仿宋"/>
          <w:color w:val="auto"/>
          <w:spacing w:val="-3"/>
          <w:sz w:val="24"/>
          <w:highlight w:val="none"/>
        </w:rPr>
        <w:t xml:space="preserve">购。对于非专门面向中小企业的项目，对小型和微型企业的价格给予10%的扣除，用扣除后的价</w:t>
      </w:r>
      <w:r>
        <w:rPr>
          <w:rFonts w:eastAsia="仿宋"/>
          <w:color w:val="auto"/>
          <w:sz w:val="24"/>
          <w:highlight w:val="none"/>
        </w:rPr>
        <w:t xml:space="preserve">格参与评审。</w:t>
      </w:r>
      <w:r/>
    </w:p>
    <w:p>
      <w:pPr>
        <w:spacing w:line="360" w:lineRule="auto"/>
        <w:rPr>
          <w:rFonts w:eastAsia="仿宋"/>
          <w:bCs/>
          <w:color w:val="auto"/>
          <w:sz w:val="24"/>
          <w:highlight w:val="none"/>
        </w:rPr>
      </w:pPr>
      <w:r>
        <w:rPr>
          <w:rFonts w:eastAsia="仿宋"/>
          <w:bCs/>
          <w:color w:val="auto"/>
          <w:sz w:val="24"/>
          <w:highlight w:val="none"/>
        </w:rPr>
        <w:t xml:space="preserve">3.监狱和戒毒企业</w:t>
      </w:r>
      <w:r/>
    </w:p>
    <w:p>
      <w:pPr>
        <w:pStyle w:val="833"/>
        <w:jc w:val="both"/>
        <w:spacing w:line="360" w:lineRule="auto"/>
        <w:rPr>
          <w:rFonts w:eastAsia="仿宋"/>
          <w:b w:val="0"/>
          <w:bCs w:val="0"/>
          <w:color w:val="auto"/>
          <w:sz w:val="24"/>
          <w:highlight w:val="none"/>
        </w:rPr>
      </w:pPr>
      <w:r>
        <w:rPr>
          <w:rFonts w:eastAsia="仿宋"/>
          <w:b w:val="0"/>
          <w:bCs w:val="0"/>
          <w:color w:val="auto"/>
          <w:sz w:val="24"/>
          <w:highlight w:val="none"/>
        </w:rPr>
        <w:t xml:space="preserve">3.1本项目对监狱和戒毒企业，给予10%的价格扣除，用扣除后的价格参与评审。</w:t>
      </w:r>
      <w:r/>
    </w:p>
    <w:p>
      <w:pPr>
        <w:spacing w:line="360" w:lineRule="auto"/>
        <w:rPr>
          <w:rFonts w:eastAsia="仿宋"/>
          <w:bCs/>
          <w:color w:val="auto"/>
          <w:sz w:val="24"/>
          <w:highlight w:val="none"/>
        </w:rPr>
      </w:pPr>
      <w:r>
        <w:rPr>
          <w:rFonts w:eastAsia="仿宋"/>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eastAsia="仿宋"/>
          <w:bCs/>
          <w:color w:val="auto"/>
          <w:sz w:val="24"/>
          <w:highlight w:val="none"/>
        </w:rPr>
      </w:pPr>
      <w:r>
        <w:rPr>
          <w:rFonts w:eastAsia="仿宋"/>
          <w:bCs/>
          <w:color w:val="auto"/>
          <w:sz w:val="24"/>
          <w:highlight w:val="none"/>
        </w:rPr>
        <w:t xml:space="preserve">3.3监狱企业标准请参照《关于政府采购支持监狱企业发展有关问题的通知》（财库〔2014〕68号）。</w:t>
      </w:r>
      <w:r/>
    </w:p>
    <w:p>
      <w:pPr>
        <w:numPr>
          <w:ilvl w:val="0"/>
          <w:numId w:val="9"/>
        </w:numPr>
        <w:spacing w:line="360" w:lineRule="auto"/>
        <w:rPr>
          <w:rFonts w:eastAsia="仿宋"/>
          <w:bCs/>
          <w:color w:val="auto"/>
          <w:sz w:val="24"/>
          <w:highlight w:val="none"/>
        </w:rPr>
      </w:pPr>
      <w:r>
        <w:rPr>
          <w:rFonts w:eastAsia="仿宋"/>
          <w:bCs/>
          <w:color w:val="auto"/>
          <w:sz w:val="24"/>
          <w:highlight w:val="none"/>
        </w:rPr>
        <w:t xml:space="preserve">残疾人福利性单位</w:t>
      </w:r>
      <w:r/>
    </w:p>
    <w:p>
      <w:pPr>
        <w:pStyle w:val="833"/>
        <w:jc w:val="both"/>
        <w:spacing w:line="360" w:lineRule="auto"/>
        <w:rPr>
          <w:rFonts w:eastAsia="仿宋"/>
          <w:b w:val="0"/>
          <w:bCs w:val="0"/>
          <w:color w:val="auto"/>
          <w:sz w:val="24"/>
          <w:highlight w:val="none"/>
        </w:rPr>
      </w:pPr>
      <w:r>
        <w:rPr>
          <w:rFonts w:eastAsia="仿宋"/>
          <w:b w:val="0"/>
          <w:bCs w:val="0"/>
          <w:color w:val="auto"/>
          <w:sz w:val="24"/>
          <w:highlight w:val="none"/>
        </w:rPr>
        <w:t xml:space="preserve">4.1 本项目对残疾人福利性单位，给予10%的价格扣除，用扣除后的价格参与评审。</w:t>
      </w:r>
      <w:r/>
    </w:p>
    <w:p>
      <w:pPr>
        <w:spacing w:line="360" w:lineRule="auto"/>
        <w:rPr>
          <w:rFonts w:eastAsia="仿宋"/>
          <w:bCs/>
          <w:color w:val="auto"/>
          <w:sz w:val="24"/>
          <w:highlight w:val="none"/>
        </w:rPr>
      </w:pPr>
      <w:r>
        <w:rPr>
          <w:rFonts w:eastAsia="仿宋"/>
          <w:bCs/>
          <w:color w:val="auto"/>
          <w:sz w:val="24"/>
          <w:highlight w:val="none"/>
        </w:rPr>
        <w:t xml:space="preserve">4.2残疾人福利性单位需提供《残疾人福利性单位声明函》。</w:t>
      </w:r>
      <w:r/>
    </w:p>
    <w:p>
      <w:pPr>
        <w:spacing w:line="360" w:lineRule="auto"/>
        <w:rPr>
          <w:rFonts w:eastAsia="仿宋"/>
          <w:bCs/>
          <w:color w:val="auto"/>
          <w:sz w:val="24"/>
          <w:highlight w:val="none"/>
        </w:rPr>
      </w:pPr>
      <w:r>
        <w:rPr>
          <w:rFonts w:eastAsia="仿宋"/>
          <w:bCs/>
          <w:color w:val="auto"/>
          <w:sz w:val="24"/>
          <w:highlight w:val="none"/>
        </w:rPr>
        <w:t xml:space="preserve">4.3 残疾人福利性单位标准请参照《关于促进残疾人就业政府采购政策的通知》（财库〔2017〕141号）。</w:t>
      </w:r>
      <w:r/>
    </w:p>
    <w:p>
      <w:pPr>
        <w:pStyle w:val="833"/>
        <w:jc w:val="both"/>
        <w:spacing w:line="360" w:lineRule="auto"/>
        <w:rPr>
          <w:rFonts w:eastAsia="仿宋"/>
          <w:b w:val="0"/>
          <w:color w:val="auto"/>
          <w:sz w:val="24"/>
          <w:highlight w:val="none"/>
        </w:rPr>
      </w:pPr>
      <w:r>
        <w:rPr>
          <w:rFonts w:eastAsia="仿宋"/>
          <w:b w:val="0"/>
          <w:color w:val="auto"/>
          <w:sz w:val="24"/>
          <w:highlight w:val="none"/>
        </w:rPr>
        <w:t xml:space="preserve">5.监狱企业、残疾人福利性单位属于小型、微型企业的，不重复享受政策。</w:t>
      </w:r>
      <w:r/>
    </w:p>
    <w:p>
      <w:pPr>
        <w:pStyle w:val="833"/>
        <w:jc w:val="both"/>
        <w:spacing w:line="360" w:lineRule="auto"/>
        <w:rPr>
          <w:rFonts w:eastAsia="仿宋"/>
          <w:color w:val="auto"/>
          <w:sz w:val="24"/>
          <w:highlight w:val="none"/>
        </w:rPr>
      </w:pPr>
      <w:r>
        <w:rPr>
          <w:rFonts w:eastAsia="仿宋"/>
          <w:b w:val="0"/>
          <w:bCs w:val="0"/>
          <w:color w:val="auto"/>
          <w:sz w:val="24"/>
          <w:highlight w:val="none"/>
        </w:rPr>
        <w:t xml:space="preserve">6.对国家认定的节能产品和环保产品分别给予投标价的</w:t>
      </w:r>
      <w:r>
        <w:rPr>
          <w:rFonts w:eastAsia="仿宋"/>
          <w:b w:val="0"/>
          <w:bCs w:val="0"/>
          <w:color w:val="auto"/>
          <w:spacing w:val="55"/>
          <w:sz w:val="24"/>
          <w:highlight w:val="none"/>
        </w:rPr>
        <w:t xml:space="preserve">5</w:t>
      </w:r>
      <w:r>
        <w:rPr>
          <w:rFonts w:eastAsia="仿宋"/>
          <w:b w:val="0"/>
          <w:bCs w:val="0"/>
          <w:color w:val="auto"/>
          <w:sz w:val="24"/>
          <w:highlight w:val="none"/>
        </w:rPr>
        <w:t xml:space="preserve">%的价格扣除，用扣除后的价格参</w:t>
      </w:r>
      <w:r>
        <w:rPr>
          <w:rFonts w:eastAsia="仿宋"/>
          <w:b w:val="0"/>
          <w:bCs w:val="0"/>
          <w:color w:val="auto"/>
          <w:spacing w:val="-5"/>
          <w:sz w:val="24"/>
          <w:highlight w:val="none"/>
        </w:rPr>
        <w:t xml:space="preserve">与评审（节能、环保产品必须纳入“中国政府采购网 </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eastAsia="仿宋"/>
          <w:b w:val="0"/>
          <w:bCs w:val="0"/>
          <w:color w:val="auto"/>
          <w:spacing w:val="-3"/>
          <w:sz w:val="24"/>
          <w:highlight w:val="none"/>
        </w:rPr>
        <w:t xml:space="preserve">http://www.ccgp.gov.cn/</w:t>
      </w:r>
      <w:r>
        <w:rPr>
          <w:rFonts w:eastAsia="仿宋"/>
          <w:b w:val="0"/>
          <w:bCs w:val="0"/>
          <w:color w:val="auto"/>
          <w:spacing w:val="-3"/>
          <w:sz w:val="24"/>
          <w:highlight w:val="none"/>
        </w:rPr>
        <w:fldChar w:fldCharType="end"/>
      </w:r>
      <w:r>
        <w:rPr>
          <w:rFonts w:eastAsia="仿宋"/>
          <w:b w:val="0"/>
          <w:bCs w:val="0"/>
          <w:color w:val="auto"/>
          <w:spacing w:val="-3"/>
          <w:sz w:val="24"/>
          <w:highlight w:val="none"/>
        </w:rPr>
        <w:t xml:space="preserve">”等官方网站“节能、环</w:t>
      </w:r>
      <w:r>
        <w:rPr>
          <w:rFonts w:eastAsia="仿宋"/>
          <w:b w:val="0"/>
          <w:bCs w:val="0"/>
          <w:color w:val="auto"/>
          <w:sz w:val="24"/>
          <w:highlight w:val="none"/>
        </w:rPr>
        <w:t xml:space="preserve">保产品查询系统”，且以提供的证书扫描件为准）。</w:t>
      </w:r>
      <w:r>
        <w:rPr>
          <w:rFonts w:eastAsia="仿宋"/>
          <w:color w:val="auto"/>
          <w:sz w:val="24"/>
          <w:highlight w:val="none"/>
        </w:rPr>
        <w:br w:type="page" w:clear="all"/>
      </w:r>
      <w:r/>
    </w:p>
    <w:p>
      <w:pPr>
        <w:pStyle w:val="815"/>
        <w:spacing w:line="360" w:lineRule="auto"/>
        <w:rPr>
          <w:rFonts w:eastAsia="仿宋"/>
          <w:color w:val="auto"/>
          <w:szCs w:val="32"/>
          <w:highlight w:val="none"/>
        </w:rPr>
      </w:pPr>
      <w:r/>
      <w:bookmarkStart w:id="112" w:name="_Toc31739"/>
      <w:r/>
      <w:bookmarkStart w:id="113" w:name="_Toc27233"/>
      <w:r/>
      <w:bookmarkStart w:id="114" w:name="_Toc830"/>
      <w:r/>
      <w:bookmarkStart w:id="115" w:name="_Toc481057147"/>
      <w:r/>
      <w:bookmarkStart w:id="116" w:name="_Hlk96071152"/>
      <w:r>
        <w:rPr>
          <w:rFonts w:eastAsia="仿宋"/>
          <w:color w:val="auto"/>
          <w:szCs w:val="32"/>
          <w:highlight w:val="none"/>
        </w:rPr>
        <w:t xml:space="preserve">采购需求</w:t>
      </w:r>
      <w:bookmarkEnd w:id="112"/>
      <w:r/>
      <w:bookmarkEnd w:id="113"/>
      <w:r/>
      <w:bookmarkEnd w:id="114"/>
      <w:r/>
      <w:r/>
    </w:p>
    <w:p>
      <w:pPr>
        <w:ind w:firstLine="482"/>
        <w:spacing w:line="360" w:lineRule="auto"/>
        <w:rPr>
          <w:rFonts w:eastAsia="仿宋"/>
          <w:b/>
          <w:color w:val="auto"/>
          <w:sz w:val="24"/>
          <w:highlight w:val="none"/>
        </w:rPr>
      </w:pPr>
      <w:r>
        <w:rPr>
          <w:rFonts w:eastAsia="仿宋"/>
          <w:b/>
          <w:color w:val="auto"/>
          <w:sz w:val="24"/>
          <w:highlight w:val="none"/>
        </w:rPr>
        <w:t xml:space="preserve">一、项目名称</w:t>
      </w:r>
      <w:r/>
    </w:p>
    <w:p>
      <w:pPr>
        <w:ind w:firstLine="480"/>
        <w:spacing w:line="360" w:lineRule="auto"/>
        <w:rPr>
          <w:rFonts w:eastAsia="仿宋"/>
          <w:bCs/>
          <w:color w:val="auto"/>
          <w:sz w:val="24"/>
          <w:highlight w:val="none"/>
        </w:rPr>
      </w:pPr>
      <w:r>
        <w:rPr>
          <w:rFonts w:eastAsia="仿宋"/>
          <w:bCs/>
          <w:color w:val="auto"/>
          <w:sz w:val="24"/>
          <w:highlight w:val="none"/>
        </w:rPr>
        <w:t xml:space="preserve">雨花台区文化大厦2026-2028年后勤服务项目</w:t>
      </w:r>
      <w:r/>
    </w:p>
    <w:p>
      <w:pPr>
        <w:ind w:firstLine="482"/>
        <w:spacing w:line="360" w:lineRule="auto"/>
        <w:rPr>
          <w:rFonts w:eastAsia="仿宋"/>
          <w:b/>
          <w:color w:val="auto"/>
          <w:sz w:val="24"/>
          <w:highlight w:val="none"/>
        </w:rPr>
      </w:pPr>
      <w:r>
        <w:rPr>
          <w:rFonts w:eastAsia="仿宋"/>
          <w:b/>
          <w:color w:val="auto"/>
          <w:sz w:val="24"/>
          <w:highlight w:val="none"/>
        </w:rPr>
        <w:t xml:space="preserve">二、服务地点：</w:t>
      </w:r>
      <w:r>
        <w:rPr>
          <w:rFonts w:eastAsia="仿宋"/>
          <w:bCs/>
          <w:color w:val="auto"/>
          <w:sz w:val="24"/>
          <w:highlight w:val="none"/>
        </w:rPr>
        <w:t xml:space="preserve">竹影路5号</w:t>
      </w:r>
      <w:r>
        <w:rPr>
          <w:rFonts w:eastAsia="仿宋"/>
          <w:color w:val="auto"/>
          <w:sz w:val="24"/>
          <w:highlight w:val="none"/>
        </w:rPr>
        <w:t xml:space="preserve">。</w:t>
      </w:r>
      <w:r/>
    </w:p>
    <w:p>
      <w:pPr>
        <w:ind w:firstLine="482"/>
        <w:spacing w:line="360" w:lineRule="auto"/>
        <w:rPr>
          <w:rFonts w:eastAsia="仿宋"/>
          <w:color w:val="auto"/>
          <w:sz w:val="24"/>
          <w:highlight w:val="none"/>
          <w:lang w:val="zh-CN"/>
        </w:rPr>
      </w:pPr>
      <w:r>
        <w:rPr>
          <w:rFonts w:eastAsia="仿宋"/>
          <w:b/>
          <w:color w:val="auto"/>
          <w:sz w:val="24"/>
          <w:highlight w:val="none"/>
        </w:rPr>
        <w:t xml:space="preserve">三、服务期限：三年，合同一年一签</w:t>
      </w:r>
      <w:r>
        <w:rPr>
          <w:rFonts w:eastAsia="仿宋"/>
          <w:color w:val="auto"/>
          <w:sz w:val="24"/>
          <w:highlight w:val="none"/>
        </w:rPr>
        <w:t xml:space="preserve">。</w:t>
      </w:r>
      <w:r/>
    </w:p>
    <w:p>
      <w:pPr>
        <w:ind w:firstLine="482"/>
        <w:jc w:val="left"/>
        <w:spacing w:line="360" w:lineRule="auto"/>
        <w:rPr>
          <w:rFonts w:eastAsia="仿宋"/>
          <w:b/>
          <w:color w:val="auto"/>
          <w:sz w:val="24"/>
          <w:highlight w:val="none"/>
        </w:rPr>
      </w:pPr>
      <w:r>
        <w:rPr>
          <w:rFonts w:eastAsia="仿宋"/>
          <w:b/>
          <w:color w:val="auto"/>
          <w:sz w:val="24"/>
          <w:highlight w:val="none"/>
        </w:rPr>
        <w:t xml:space="preserve">四、服务办公用房：</w:t>
      </w:r>
      <w:r>
        <w:rPr>
          <w:rFonts w:eastAsia="仿宋"/>
          <w:color w:val="auto"/>
          <w:sz w:val="24"/>
          <w:highlight w:val="none"/>
          <w:lang w:val="zh-CN"/>
        </w:rPr>
        <w:t xml:space="preserve">招标人免费提供办公用房一间</w:t>
      </w:r>
      <w:r>
        <w:rPr>
          <w:rFonts w:eastAsia="仿宋"/>
          <w:color w:val="auto"/>
          <w:sz w:val="24"/>
          <w:highlight w:val="none"/>
        </w:rPr>
        <w:t xml:space="preserve">，</w:t>
      </w:r>
      <w:r>
        <w:rPr>
          <w:rFonts w:eastAsia="仿宋"/>
          <w:color w:val="auto"/>
          <w:sz w:val="24"/>
          <w:highlight w:val="none"/>
          <w:lang w:val="zh-CN"/>
        </w:rPr>
        <w:t xml:space="preserve">产权归招标人所有。</w:t>
      </w:r>
      <w:r/>
    </w:p>
    <w:p>
      <w:pPr>
        <w:ind w:firstLine="482"/>
        <w:jc w:val="left"/>
        <w:spacing w:line="360" w:lineRule="auto"/>
        <w:rPr>
          <w:rFonts w:eastAsia="仿宋"/>
          <w:color w:val="auto"/>
          <w:sz w:val="24"/>
          <w:highlight w:val="none"/>
        </w:rPr>
      </w:pPr>
      <w:r>
        <w:rPr>
          <w:rFonts w:eastAsia="仿宋"/>
          <w:b/>
          <w:color w:val="auto"/>
          <w:sz w:val="24"/>
          <w:highlight w:val="none"/>
        </w:rPr>
        <w:t xml:space="preserve">五、</w:t>
      </w:r>
      <w:r>
        <w:rPr>
          <w:rFonts w:eastAsia="仿宋"/>
          <w:b/>
          <w:color w:val="auto"/>
          <w:sz w:val="24"/>
          <w:highlight w:val="none"/>
        </w:rPr>
        <w:t xml:space="preserve">服务费的结算：</w:t>
      </w:r>
      <w:r>
        <w:rPr>
          <w:rFonts w:eastAsia="仿宋"/>
          <w:color w:val="auto"/>
          <w:sz w:val="24"/>
          <w:highlight w:val="none"/>
        </w:rPr>
        <w:t xml:space="preserve">按月支付，于每月15日前支付上月的服务费。</w:t>
      </w:r>
      <w:r/>
    </w:p>
    <w:p>
      <w:pPr>
        <w:ind w:firstLine="482"/>
        <w:spacing w:line="360" w:lineRule="auto"/>
        <w:rPr>
          <w:rFonts w:eastAsia="仿宋"/>
          <w:b/>
          <w:color w:val="auto"/>
          <w:sz w:val="24"/>
          <w:highlight w:val="none"/>
        </w:rPr>
      </w:pPr>
      <w:r>
        <w:rPr>
          <w:rFonts w:eastAsia="仿宋"/>
          <w:b/>
          <w:color w:val="auto"/>
          <w:sz w:val="24"/>
          <w:highlight w:val="none"/>
        </w:rPr>
        <w:t xml:space="preserve">六、项目概况</w:t>
      </w:r>
      <w:r/>
    </w:p>
    <w:p>
      <w:pPr>
        <w:ind w:firstLine="480"/>
        <w:jc w:val="left"/>
        <w:spacing w:line="360" w:lineRule="auto"/>
        <w:rPr>
          <w:rFonts w:eastAsia="仿宋"/>
          <w:color w:val="auto"/>
          <w:sz w:val="24"/>
          <w:highlight w:val="none"/>
          <w:lang w:val="zh-CN"/>
        </w:rPr>
      </w:pPr>
      <w:r>
        <w:rPr>
          <w:rFonts w:eastAsia="仿宋"/>
          <w:color w:val="auto"/>
          <w:sz w:val="24"/>
          <w:highlight w:val="none"/>
          <w:lang w:val="zh-CN"/>
        </w:rPr>
        <w:t xml:space="preserve">雨花台区文化大厦位于竹影路东侧，南靠区检察院，北邻国泰科创大厦。建筑面积约为5.42万平方米，其中地上建筑面积约为4.14万平方米，地下1层建筑面积约为1.28万平方米。</w:t>
      </w:r>
      <w:r/>
    </w:p>
    <w:p>
      <w:pPr>
        <w:ind w:firstLine="480"/>
        <w:jc w:val="left"/>
        <w:spacing w:line="360" w:lineRule="auto"/>
        <w:rPr>
          <w:rFonts w:eastAsia="仿宋"/>
          <w:color w:val="auto"/>
          <w:sz w:val="24"/>
          <w:highlight w:val="none"/>
          <w:lang w:val="zh-CN"/>
        </w:rPr>
      </w:pPr>
      <w:r>
        <w:rPr>
          <w:rFonts w:eastAsia="仿宋"/>
          <w:color w:val="auto"/>
          <w:sz w:val="24"/>
          <w:highlight w:val="none"/>
          <w:lang w:val="zh-CN"/>
        </w:rPr>
        <w:t xml:space="preserve">地上建筑共3栋楼，其中1号楼12层，建筑面积约为1.44万平方米；2号楼6层，建筑面积约为0.78万平方米；3号楼12层，建筑面积约为1.92万平方米，2号楼和3号楼1-2层裙楼相连。</w:t>
      </w:r>
      <w:r/>
    </w:p>
    <w:p>
      <w:pPr>
        <w:ind w:firstLine="480"/>
        <w:spacing w:line="360" w:lineRule="auto"/>
        <w:rPr>
          <w:rFonts w:eastAsia="仿宋"/>
          <w:color w:val="auto"/>
          <w:sz w:val="24"/>
          <w:highlight w:val="none"/>
          <w:lang w:val="zh-CN"/>
        </w:rPr>
      </w:pPr>
      <w:r>
        <w:rPr>
          <w:rFonts w:eastAsia="仿宋"/>
          <w:color w:val="auto"/>
          <w:sz w:val="24"/>
          <w:highlight w:val="none"/>
          <w:lang w:val="zh-CN"/>
        </w:rPr>
        <w:t xml:space="preserve">雨花台区文化大厦</w:t>
      </w:r>
      <w:r>
        <w:rPr>
          <w:rFonts w:eastAsia="仿宋"/>
          <w:color w:val="auto"/>
          <w:sz w:val="24"/>
          <w:highlight w:val="none"/>
        </w:rPr>
        <w:t xml:space="preserve">后勤</w:t>
      </w:r>
      <w:r>
        <w:rPr>
          <w:rFonts w:eastAsia="仿宋"/>
          <w:color w:val="auto"/>
          <w:sz w:val="24"/>
          <w:highlight w:val="none"/>
          <w:lang w:val="zh-CN"/>
        </w:rPr>
        <w:t xml:space="preserve">服务范围包括</w:t>
      </w:r>
      <w:r>
        <w:rPr>
          <w:rFonts w:eastAsia="仿宋"/>
          <w:color w:val="auto"/>
          <w:sz w:val="24"/>
          <w:highlight w:val="none"/>
        </w:rPr>
        <w:t xml:space="preserve">1-3号</w:t>
      </w:r>
      <w:r>
        <w:rPr>
          <w:rFonts w:eastAsia="仿宋"/>
          <w:color w:val="auto"/>
          <w:sz w:val="24"/>
          <w:highlight w:val="none"/>
          <w:lang w:val="zh-CN"/>
        </w:rPr>
        <w:t xml:space="preserve">办公大楼</w:t>
      </w:r>
      <w:r>
        <w:rPr>
          <w:rFonts w:eastAsia="仿宋"/>
          <w:color w:val="auto"/>
          <w:sz w:val="24"/>
          <w:highlight w:val="none"/>
        </w:rPr>
        <w:t xml:space="preserve">公共区域</w:t>
      </w:r>
      <w:r>
        <w:rPr>
          <w:rFonts w:eastAsia="仿宋"/>
          <w:color w:val="auto"/>
          <w:sz w:val="24"/>
          <w:highlight w:val="none"/>
          <w:lang w:val="zh-CN"/>
        </w:rPr>
        <w:t xml:space="preserve">、地下停车场、机房以及</w:t>
      </w:r>
      <w:r>
        <w:rPr>
          <w:rFonts w:eastAsia="仿宋"/>
          <w:color w:val="auto"/>
          <w:sz w:val="24"/>
          <w:highlight w:val="none"/>
        </w:rPr>
        <w:t xml:space="preserve">外场</w:t>
      </w:r>
      <w:r>
        <w:rPr>
          <w:rFonts w:eastAsia="仿宋"/>
          <w:color w:val="auto"/>
          <w:sz w:val="24"/>
          <w:highlight w:val="none"/>
          <w:lang w:val="zh-CN"/>
        </w:rPr>
        <w:t xml:space="preserve">公共区域的</w:t>
      </w:r>
      <w:r>
        <w:rPr>
          <w:rFonts w:eastAsia="仿宋"/>
          <w:color w:val="auto"/>
          <w:sz w:val="24"/>
          <w:highlight w:val="none"/>
        </w:rPr>
        <w:t xml:space="preserve">交通</w:t>
      </w:r>
      <w:r>
        <w:rPr>
          <w:rFonts w:eastAsia="仿宋"/>
          <w:color w:val="auto"/>
          <w:sz w:val="24"/>
          <w:highlight w:val="none"/>
          <w:lang w:val="zh-CN"/>
        </w:rPr>
        <w:t xml:space="preserve">指挥、勤杂、报刊收发、会议接待、</w:t>
      </w:r>
      <w:r>
        <w:rPr>
          <w:rFonts w:eastAsia="仿宋"/>
          <w:color w:val="auto"/>
          <w:sz w:val="24"/>
          <w:highlight w:val="none"/>
        </w:rPr>
        <w:t xml:space="preserve">木工服务</w:t>
      </w:r>
      <w:r>
        <w:rPr>
          <w:rFonts w:eastAsia="仿宋"/>
          <w:color w:val="auto"/>
          <w:sz w:val="24"/>
          <w:highlight w:val="none"/>
          <w:lang w:val="zh-CN"/>
        </w:rPr>
        <w:t xml:space="preserve">和</w:t>
      </w:r>
      <w:r>
        <w:rPr>
          <w:rFonts w:eastAsia="仿宋"/>
          <w:color w:val="auto"/>
          <w:sz w:val="24"/>
          <w:highlight w:val="none"/>
        </w:rPr>
        <w:t xml:space="preserve">大楼供水排水，供电照明等</w:t>
      </w:r>
      <w:r>
        <w:rPr>
          <w:rFonts w:eastAsia="仿宋"/>
          <w:color w:val="auto"/>
          <w:sz w:val="24"/>
          <w:highlight w:val="none"/>
          <w:lang w:val="zh-CN"/>
        </w:rPr>
        <w:t xml:space="preserve">设施</w:t>
      </w:r>
      <w:r>
        <w:rPr>
          <w:rFonts w:eastAsia="仿宋"/>
          <w:color w:val="auto"/>
          <w:sz w:val="24"/>
          <w:highlight w:val="none"/>
        </w:rPr>
        <w:t xml:space="preserve">进行维修巡检及其他零星服务等</w:t>
      </w:r>
      <w:r>
        <w:rPr>
          <w:rFonts w:eastAsia="仿宋"/>
          <w:color w:val="auto"/>
          <w:sz w:val="24"/>
          <w:highlight w:val="none"/>
          <w:lang w:val="zh-CN"/>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（一）1号楼</w:t>
      </w:r>
      <w:r/>
    </w:p>
    <w:tbl>
      <w:tblPr>
        <w:tblStyle w:val="8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0"/>
        <w:gridCol w:w="6136"/>
      </w:tblGrid>
      <w:tr>
        <w:trPr>
          <w:trHeight w:val="476" w:hRule="exact"/>
        </w:trPr>
        <w:tc>
          <w:tcPr>
            <w:shd w:val="clear" w:color="auto" w:fill="auto"/>
            <w:tcW w:w="401" w:type="pct"/>
            <w:vAlign w:val="center"/>
            <w:textDirection w:val="lrTb"/>
            <w:noWrap w:val="false"/>
          </w:tcPr>
          <w:p>
            <w:pPr>
              <w:ind w:left="-105" w:right="-107"/>
              <w:jc w:val="center"/>
              <w:spacing w:line="520" w:lineRule="exact"/>
              <w:rPr>
                <w:rFonts w:eastAsia="仿宋"/>
                <w:b/>
                <w:color w:val="auto"/>
                <w:sz w:val="24"/>
                <w:highlight w:val="none"/>
              </w:rPr>
            </w:pPr>
            <w:r>
              <w:rPr>
                <w:rFonts w:eastAsia="仿宋"/>
                <w:b/>
                <w:color w:val="auto"/>
                <w:sz w:val="24"/>
                <w:highlight w:val="none"/>
              </w:rPr>
              <w:t xml:space="preserve">楼号</w:t>
            </w:r>
            <w:r/>
          </w:p>
        </w:tc>
        <w:tc>
          <w:tcPr>
            <w:shd w:val="clear" w:color="auto" w:fill="auto"/>
            <w:tcW w:w="1034" w:type="pct"/>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层数</w:t>
            </w:r>
            <w:r/>
          </w:p>
        </w:tc>
        <w:tc>
          <w:tcPr>
            <w:shd w:val="clear" w:color="auto" w:fill="auto"/>
            <w:tcW w:w="3564" w:type="pct"/>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使用单位</w:t>
            </w:r>
            <w:r/>
          </w:p>
        </w:tc>
      </w:tr>
      <w:tr>
        <w:trPr>
          <w:trHeight w:val="476" w:hRule="exact"/>
        </w:trPr>
        <w:tc>
          <w:tcPr>
            <w:shd w:val="clear" w:color="auto" w:fill="auto"/>
            <w:tcW w:w="401"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1#楼</w:t>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12层</w:t>
            </w:r>
            <w:r/>
          </w:p>
        </w:tc>
        <w:tc>
          <w:tcPr>
            <w:shd w:val="clear" w:color="auto" w:fill="auto"/>
            <w:tcW w:w="3564" w:type="pct"/>
            <w:textDirection w:val="lrTb"/>
            <w:noWrap w:val="false"/>
          </w:tcPr>
          <w:p>
            <w:pPr>
              <w:spacing w:line="520" w:lineRule="exact"/>
              <w:rPr>
                <w:rFonts w:eastAsia="仿宋"/>
                <w:color w:val="auto"/>
                <w:sz w:val="24"/>
                <w:highlight w:val="none"/>
              </w:rPr>
            </w:pPr>
            <w:r>
              <w:rPr>
                <w:rFonts w:eastAsia="仿宋"/>
                <w:color w:val="auto"/>
                <w:sz w:val="24"/>
                <w:highlight w:val="none"/>
              </w:rPr>
              <w:t xml:space="preserve">老干部局</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11层</w:t>
            </w:r>
            <w:r/>
          </w:p>
        </w:tc>
        <w:tc>
          <w:tcPr>
            <w:shd w:val="clear" w:color="auto" w:fill="auto"/>
            <w:tcW w:w="3564"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住建局</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10层</w:t>
            </w:r>
            <w:r/>
          </w:p>
        </w:tc>
        <w:tc>
          <w:tcPr>
            <w:shd w:val="clear" w:color="auto" w:fill="auto"/>
            <w:tcW w:w="3564" w:type="pct"/>
            <w:textDirection w:val="lrTb"/>
            <w:noWrap w:val="false"/>
          </w:tcPr>
          <w:p>
            <w:pPr>
              <w:spacing w:line="520" w:lineRule="exact"/>
              <w:rPr>
                <w:rFonts w:eastAsia="仿宋"/>
                <w:color w:val="auto"/>
                <w:sz w:val="24"/>
                <w:highlight w:val="none"/>
              </w:rPr>
            </w:pPr>
            <w:r>
              <w:rPr>
                <w:rFonts w:eastAsia="仿宋"/>
                <w:color w:val="auto"/>
                <w:sz w:val="24"/>
                <w:highlight w:val="none"/>
              </w:rPr>
              <w:t xml:space="preserve">住建局、机关事务管理服务中心、</w:t>
            </w:r>
            <w:r>
              <w:rPr>
                <w:rFonts w:hint="eastAsia" w:eastAsia="仿宋"/>
                <w:color w:val="auto"/>
                <w:sz w:val="24"/>
                <w:highlight w:val="none"/>
              </w:rPr>
              <w:t xml:space="preserve">医保分局</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9层</w:t>
            </w:r>
            <w:r/>
          </w:p>
        </w:tc>
        <w:tc>
          <w:tcPr>
            <w:shd w:val="clear" w:color="auto" w:fill="auto"/>
            <w:tcW w:w="3564" w:type="pct"/>
            <w:textDirection w:val="lrTb"/>
            <w:noWrap w:val="false"/>
          </w:tcPr>
          <w:p>
            <w:pPr>
              <w:spacing w:line="520" w:lineRule="exact"/>
              <w:rPr>
                <w:rFonts w:eastAsia="仿宋"/>
                <w:color w:val="auto"/>
                <w:sz w:val="24"/>
                <w:highlight w:val="none"/>
              </w:rPr>
            </w:pPr>
            <w:r>
              <w:rPr>
                <w:rFonts w:eastAsia="仿宋"/>
                <w:color w:val="auto"/>
                <w:sz w:val="24"/>
                <w:highlight w:val="none"/>
              </w:rPr>
              <w:t xml:space="preserve">会议中心</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8层</w:t>
            </w:r>
            <w:r/>
          </w:p>
        </w:tc>
        <w:tc>
          <w:tcPr>
            <w:shd w:val="clear" w:color="auto" w:fill="auto"/>
            <w:tcW w:w="3564" w:type="pct"/>
            <w:vAlign w:val="center"/>
            <w:vMerge w:val="restart"/>
            <w:textDirection w:val="lrTb"/>
            <w:noWrap w:val="false"/>
          </w:tcPr>
          <w:p>
            <w:pPr>
              <w:jc w:val="left"/>
              <w:spacing w:line="520" w:lineRule="exact"/>
              <w:rPr>
                <w:rFonts w:eastAsia="仿宋"/>
                <w:color w:val="auto"/>
                <w:sz w:val="24"/>
                <w:highlight w:val="none"/>
              </w:rPr>
            </w:pPr>
            <w:r>
              <w:rPr>
                <w:rFonts w:eastAsia="仿宋"/>
                <w:color w:val="auto"/>
                <w:sz w:val="24"/>
                <w:highlight w:val="none"/>
              </w:rPr>
              <w:t xml:space="preserve">市场监管局</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7层</w:t>
            </w:r>
            <w:r/>
          </w:p>
        </w:tc>
        <w:tc>
          <w:tcPr>
            <w:shd w:val="clear" w:color="auto" w:fill="auto"/>
            <w:tcW w:w="3564" w:type="pct"/>
            <w:vMerge w:val="continue"/>
            <w:textDirection w:val="lrTb"/>
            <w:noWrap w:val="false"/>
          </w:tcPr>
          <w:p>
            <w:pPr>
              <w:spacing w:line="520" w:lineRule="exact"/>
              <w:rPr>
                <w:rFonts w:eastAsia="仿宋"/>
                <w:color w:val="auto"/>
                <w:sz w:val="24"/>
                <w:highlight w:val="none"/>
              </w:rPr>
            </w:pPr>
            <w:r>
              <w:rPr>
                <w:rFonts w:eastAsia="仿宋"/>
                <w:color w:val="auto"/>
                <w:sz w:val="24"/>
                <w:highlight w:val="none"/>
              </w:rPr>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6层</w:t>
            </w:r>
            <w:r/>
          </w:p>
        </w:tc>
        <w:tc>
          <w:tcPr>
            <w:shd w:val="clear" w:color="auto" w:fill="auto"/>
            <w:tcW w:w="3564" w:type="pct"/>
            <w:textDirection w:val="lrTb"/>
            <w:noWrap w:val="false"/>
          </w:tcPr>
          <w:p>
            <w:pPr>
              <w:spacing w:line="520" w:lineRule="exact"/>
              <w:rPr>
                <w:rFonts w:eastAsia="仿宋"/>
                <w:color w:val="auto"/>
                <w:sz w:val="24"/>
                <w:highlight w:val="none"/>
              </w:rPr>
            </w:pPr>
            <w:r>
              <w:rPr>
                <w:rFonts w:eastAsia="仿宋"/>
                <w:color w:val="auto"/>
                <w:sz w:val="24"/>
                <w:highlight w:val="none"/>
              </w:rPr>
              <w:t xml:space="preserve">退役军人事务局</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5层</w:t>
            </w:r>
            <w:r/>
          </w:p>
        </w:tc>
        <w:tc>
          <w:tcPr>
            <w:shd w:val="clear" w:color="auto" w:fill="auto"/>
            <w:tcW w:w="3564" w:type="pct"/>
            <w:textDirection w:val="lrTb"/>
            <w:noWrap w:val="false"/>
          </w:tcPr>
          <w:p>
            <w:pPr>
              <w:spacing w:line="520" w:lineRule="exact"/>
              <w:rPr>
                <w:rFonts w:eastAsia="仿宋"/>
                <w:color w:val="auto"/>
                <w:sz w:val="24"/>
                <w:highlight w:val="none"/>
              </w:rPr>
            </w:pPr>
            <w:r>
              <w:rPr>
                <w:rFonts w:eastAsia="仿宋"/>
                <w:color w:val="auto"/>
                <w:sz w:val="24"/>
                <w:highlight w:val="none"/>
              </w:rPr>
              <w:t xml:space="preserve">综治中心、残联</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4层</w:t>
            </w:r>
            <w:r/>
          </w:p>
        </w:tc>
        <w:tc>
          <w:tcPr>
            <w:shd w:val="clear" w:color="auto" w:fill="auto"/>
            <w:tcW w:w="3564" w:type="pct"/>
            <w:textDirection w:val="lrTb"/>
            <w:noWrap w:val="false"/>
          </w:tcPr>
          <w:p>
            <w:pPr>
              <w:spacing w:line="520" w:lineRule="exact"/>
              <w:rPr>
                <w:rFonts w:eastAsia="仿宋"/>
                <w:color w:val="auto"/>
                <w:sz w:val="24"/>
                <w:highlight w:val="none"/>
              </w:rPr>
            </w:pPr>
            <w:r>
              <w:rPr>
                <w:rFonts w:hint="eastAsia" w:eastAsia="仿宋"/>
                <w:color w:val="auto"/>
                <w:sz w:val="24"/>
                <w:highlight w:val="none"/>
              </w:rPr>
              <w:t xml:space="preserve">数据局</w:t>
            </w:r>
            <w:r/>
          </w:p>
        </w:tc>
      </w:tr>
      <w:tr>
        <w:trPr>
          <w:trHeight w:val="476" w:hRule="exact"/>
        </w:trPr>
        <w:tc>
          <w:tcPr>
            <w:shd w:val="clear" w:color="auto" w:fill="auto"/>
            <w:tcW w:w="401"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34"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1-3层</w:t>
            </w:r>
            <w:r/>
          </w:p>
        </w:tc>
        <w:tc>
          <w:tcPr>
            <w:shd w:val="clear" w:color="auto" w:fill="auto"/>
            <w:tcW w:w="3564" w:type="pct"/>
            <w:textDirection w:val="lrTb"/>
            <w:noWrap w:val="false"/>
          </w:tcPr>
          <w:p>
            <w:pPr>
              <w:spacing w:line="520" w:lineRule="exact"/>
              <w:rPr>
                <w:rFonts w:eastAsia="仿宋"/>
                <w:color w:val="auto"/>
                <w:sz w:val="24"/>
                <w:highlight w:val="none"/>
              </w:rPr>
            </w:pPr>
            <w:r>
              <w:rPr>
                <w:rFonts w:eastAsia="仿宋"/>
                <w:color w:val="auto"/>
                <w:sz w:val="24"/>
                <w:highlight w:val="none"/>
              </w:rPr>
              <w:t xml:space="preserve">政务服务大厅</w:t>
            </w:r>
            <w:r/>
          </w:p>
        </w:tc>
      </w:tr>
    </w:tbl>
    <w:p>
      <w:pPr>
        <w:ind w:firstLine="480"/>
        <w:spacing w:line="360" w:lineRule="auto"/>
        <w:rPr>
          <w:rFonts w:eastAsia="仿宋"/>
          <w:color w:val="auto"/>
          <w:sz w:val="24"/>
          <w:highlight w:val="none"/>
        </w:rPr>
      </w:pPr>
      <w:r>
        <w:rPr>
          <w:rFonts w:eastAsia="仿宋"/>
          <w:color w:val="auto"/>
          <w:sz w:val="24"/>
          <w:highlight w:val="none"/>
        </w:rPr>
        <w:t xml:space="preserve">（二）2号楼</w:t>
      </w:r>
      <w:r/>
    </w:p>
    <w:tbl>
      <w:tblPr>
        <w:tblStyle w:val="8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732"/>
        <w:gridCol w:w="819"/>
        <w:gridCol w:w="4694"/>
        <w:gridCol w:w="1732"/>
      </w:tblGrid>
      <w:tr>
        <w:trPr/>
        <w:tc>
          <w:tcPr>
            <w:shd w:val="clear" w:color="auto" w:fill="auto"/>
            <w:tcW w:w="365" w:type="pct"/>
            <w:vAlign w:val="center"/>
            <w:textDirection w:val="lrTb"/>
            <w:noWrap w:val="false"/>
          </w:tcPr>
          <w:p>
            <w:pPr>
              <w:ind w:left="-105" w:right="-107"/>
              <w:jc w:val="center"/>
              <w:spacing w:line="520" w:lineRule="exact"/>
              <w:rPr>
                <w:rFonts w:eastAsia="仿宋"/>
                <w:b/>
                <w:color w:val="auto"/>
                <w:sz w:val="24"/>
                <w:highlight w:val="none"/>
              </w:rPr>
            </w:pPr>
            <w:r>
              <w:rPr>
                <w:rFonts w:eastAsia="仿宋"/>
                <w:b/>
                <w:color w:val="auto"/>
                <w:sz w:val="24"/>
                <w:highlight w:val="none"/>
              </w:rPr>
              <w:t xml:space="preserve">楼号</w:t>
            </w:r>
            <w:r/>
          </w:p>
        </w:tc>
        <w:tc>
          <w:tcPr>
            <w:gridSpan w:val="2"/>
            <w:shd w:val="clear" w:color="auto" w:fill="auto"/>
            <w:tcW w:w="901" w:type="pct"/>
            <w:vAlign w:val="center"/>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层数</w:t>
            </w:r>
            <w:r/>
          </w:p>
        </w:tc>
        <w:tc>
          <w:tcPr>
            <w:shd w:val="clear" w:color="auto" w:fill="auto"/>
            <w:tcW w:w="2727" w:type="pct"/>
            <w:vAlign w:val="center"/>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功能</w:t>
            </w:r>
            <w:r/>
          </w:p>
        </w:tc>
        <w:tc>
          <w:tcPr>
            <w:shd w:val="clear" w:color="auto" w:fill="auto"/>
            <w:tcW w:w="1006" w:type="pct"/>
            <w:vAlign w:val="center"/>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使用单位</w:t>
            </w:r>
            <w:r/>
          </w:p>
        </w:tc>
      </w:tr>
      <w:tr>
        <w:trPr>
          <w:trHeight w:val="372"/>
        </w:trPr>
        <w:tc>
          <w:tcPr>
            <w:shd w:val="clear" w:color="auto" w:fill="auto"/>
            <w:tcW w:w="365"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2#楼</w:t>
            </w:r>
            <w:r/>
          </w:p>
        </w:tc>
        <w:tc>
          <w:tcPr>
            <w:gridSpan w:val="2"/>
            <w:shd w:val="clear" w:color="auto" w:fill="auto"/>
            <w:tcW w:w="901"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6层</w:t>
            </w:r>
            <w:r/>
          </w:p>
        </w:tc>
        <w:tc>
          <w:tcPr>
            <w:shd w:val="clear" w:color="auto" w:fill="auto"/>
            <w:tcW w:w="2727"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档案馆办公区；档案功能室</w:t>
            </w:r>
            <w:r/>
          </w:p>
        </w:tc>
        <w:tc>
          <w:tcPr>
            <w:shd w:val="clear" w:color="auto" w:fill="auto"/>
            <w:tcW w:w="1006"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档案馆</w:t>
            </w:r>
            <w:r/>
          </w:p>
        </w:tc>
      </w:tr>
      <w:tr>
        <w:trPr/>
        <w:tc>
          <w:tcPr>
            <w:shd w:val="clear" w:color="auto" w:fill="auto"/>
            <w:tcW w:w="365"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gridSpan w:val="2"/>
            <w:shd w:val="clear" w:color="auto" w:fill="auto"/>
            <w:tcW w:w="901"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5层</w:t>
            </w:r>
            <w:r/>
          </w:p>
        </w:tc>
        <w:tc>
          <w:tcPr>
            <w:shd w:val="clear" w:color="auto" w:fill="auto"/>
            <w:tcW w:w="2727"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档案库房；档案功能室</w:t>
            </w:r>
            <w:r/>
          </w:p>
        </w:tc>
        <w:tc>
          <w:tcPr>
            <w:shd w:val="clear" w:color="auto" w:fill="auto"/>
            <w:tcW w:w="1006"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rHeight w:val="416"/>
        </w:trPr>
        <w:tc>
          <w:tcPr>
            <w:shd w:val="clear" w:color="auto" w:fill="auto"/>
            <w:tcW w:w="365"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gridSpan w:val="2"/>
            <w:shd w:val="clear" w:color="auto" w:fill="auto"/>
            <w:tcW w:w="901"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4层</w:t>
            </w:r>
            <w:r/>
          </w:p>
        </w:tc>
        <w:tc>
          <w:tcPr>
            <w:shd w:val="clear" w:color="auto" w:fill="auto"/>
            <w:tcW w:w="2727"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档案库房</w:t>
            </w:r>
            <w:r/>
          </w:p>
        </w:tc>
        <w:tc>
          <w:tcPr>
            <w:shd w:val="clear" w:color="auto" w:fill="auto"/>
            <w:tcW w:w="1006"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5" w:type="pct"/>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gridSpan w:val="2"/>
            <w:shd w:val="clear" w:color="auto" w:fill="auto"/>
            <w:tcW w:w="901"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3层</w:t>
            </w:r>
            <w:r/>
          </w:p>
        </w:tc>
        <w:tc>
          <w:tcPr>
            <w:shd w:val="clear" w:color="auto" w:fill="auto"/>
            <w:tcW w:w="2727"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档案库房</w:t>
            </w:r>
            <w:r/>
          </w:p>
        </w:tc>
        <w:tc>
          <w:tcPr>
            <w:shd w:val="clear" w:color="auto" w:fill="auto"/>
            <w:tcW w:w="1006"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rHeight w:val="372"/>
        </w:trPr>
        <w:tc>
          <w:tcPr>
            <w:shd w:val="clear" w:color="auto" w:fill="auto"/>
            <w:tcW w:w="365"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gridSpan w:val="2"/>
            <w:shd w:val="clear" w:color="auto" w:fill="auto"/>
            <w:tcW w:w="901"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2层</w:t>
            </w:r>
            <w:r/>
          </w:p>
        </w:tc>
        <w:tc>
          <w:tcPr>
            <w:shd w:val="clear" w:color="auto" w:fill="auto"/>
            <w:tcW w:w="2727"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查档接待大厅、入驻单位档案集中存放区</w:t>
            </w:r>
            <w:r/>
          </w:p>
        </w:tc>
        <w:tc>
          <w:tcPr>
            <w:shd w:val="clear" w:color="auto" w:fill="auto"/>
            <w:tcW w:w="1006"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rHeight w:val="372"/>
        </w:trPr>
        <w:tc>
          <w:tcPr>
            <w:shd w:val="clear" w:color="auto" w:fill="auto"/>
            <w:tcW w:w="365"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425"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1层</w:t>
            </w:r>
            <w:r/>
          </w:p>
        </w:tc>
        <w:tc>
          <w:tcPr>
            <w:tcW w:w="476"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东</w:t>
            </w:r>
            <w:r/>
          </w:p>
        </w:tc>
        <w:tc>
          <w:tcPr>
            <w:shd w:val="clear" w:color="auto" w:fill="auto"/>
            <w:tcW w:w="2727"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美术馆</w:t>
            </w:r>
            <w:r/>
          </w:p>
        </w:tc>
        <w:tc>
          <w:tcPr>
            <w:shd w:val="clear" w:color="auto" w:fill="auto"/>
            <w:tcW w:w="1006" w:type="pct"/>
            <w:vAlign w:val="center"/>
            <w:textDirection w:val="lrTb"/>
            <w:noWrap w:val="false"/>
          </w:tcPr>
          <w:p>
            <w:pPr>
              <w:ind w:left="-76" w:hanging="31"/>
              <w:jc w:val="center"/>
              <w:spacing w:line="380" w:lineRule="exact"/>
              <w:rPr>
                <w:rFonts w:eastAsia="仿宋"/>
                <w:color w:val="auto"/>
                <w:sz w:val="24"/>
                <w:highlight w:val="none"/>
              </w:rPr>
            </w:pPr>
            <w:r>
              <w:rPr>
                <w:rFonts w:eastAsia="仿宋"/>
                <w:color w:val="auto"/>
                <w:sz w:val="24"/>
                <w:highlight w:val="none"/>
              </w:rPr>
              <w:t xml:space="preserve">文化和旅游局</w:t>
            </w:r>
            <w:r/>
          </w:p>
        </w:tc>
      </w:tr>
      <w:tr>
        <w:trPr>
          <w:trHeight w:val="372"/>
        </w:trPr>
        <w:tc>
          <w:tcPr>
            <w:shd w:val="clear" w:color="auto" w:fill="auto"/>
            <w:tcW w:w="365"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425"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tcW w:w="476" w:type="pc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西</w:t>
            </w:r>
            <w:r/>
          </w:p>
        </w:tc>
        <w:tc>
          <w:tcPr>
            <w:shd w:val="clear" w:color="auto" w:fill="auto"/>
            <w:tcW w:w="2727" w:type="pct"/>
            <w:vAlign w:val="center"/>
            <w:textDirection w:val="lrTb"/>
            <w:noWrap w:val="false"/>
          </w:tcPr>
          <w:p>
            <w:pPr>
              <w:spacing w:line="520" w:lineRule="exact"/>
              <w:rPr>
                <w:rFonts w:eastAsia="仿宋"/>
                <w:color w:val="auto"/>
                <w:sz w:val="24"/>
                <w:highlight w:val="none"/>
              </w:rPr>
            </w:pPr>
            <w:r>
              <w:rPr>
                <w:rFonts w:eastAsia="仿宋"/>
                <w:color w:val="auto"/>
                <w:sz w:val="24"/>
                <w:highlight w:val="none"/>
              </w:rPr>
              <w:t xml:space="preserve">档案功能室</w:t>
            </w:r>
            <w:r/>
          </w:p>
        </w:tc>
        <w:tc>
          <w:tcPr>
            <w:shd w:val="clear" w:color="auto" w:fill="auto"/>
            <w:tcW w:w="1006" w:type="pct"/>
            <w:vAlign w:val="center"/>
            <w:textDirection w:val="lrTb"/>
            <w:noWrap w:val="false"/>
          </w:tcPr>
          <w:p>
            <w:pPr>
              <w:ind w:left="-76" w:hanging="31"/>
              <w:jc w:val="center"/>
              <w:spacing w:line="520" w:lineRule="exact"/>
              <w:rPr>
                <w:rFonts w:eastAsia="仿宋"/>
                <w:color w:val="auto"/>
                <w:sz w:val="24"/>
                <w:highlight w:val="none"/>
              </w:rPr>
            </w:pPr>
            <w:r>
              <w:rPr>
                <w:rFonts w:eastAsia="仿宋"/>
                <w:color w:val="auto"/>
                <w:sz w:val="24"/>
                <w:highlight w:val="none"/>
              </w:rPr>
              <w:t xml:space="preserve">档案馆</w:t>
            </w:r>
            <w:r/>
          </w:p>
        </w:tc>
      </w:tr>
    </w:tbl>
    <w:p>
      <w:pPr>
        <w:ind w:firstLine="480"/>
        <w:jc w:val="left"/>
        <w:spacing w:line="360" w:lineRule="auto"/>
        <w:widowControl/>
        <w:rPr>
          <w:rFonts w:eastAsia="仿宋"/>
          <w:color w:val="auto"/>
          <w:sz w:val="24"/>
          <w:highlight w:val="none"/>
        </w:rPr>
      </w:pPr>
      <w:r>
        <w:rPr>
          <w:rFonts w:eastAsia="仿宋"/>
          <w:color w:val="auto"/>
          <w:sz w:val="24"/>
          <w:highlight w:val="none"/>
        </w:rPr>
        <w:t xml:space="preserve">（三）3号楼</w:t>
      </w:r>
      <w:r/>
    </w:p>
    <w:tbl>
      <w:tblPr>
        <w:tblStyle w:val="8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575"/>
        <w:gridCol w:w="1513"/>
        <w:gridCol w:w="3168"/>
        <w:gridCol w:w="1729"/>
      </w:tblGrid>
      <w:tr>
        <w:trPr/>
        <w:tc>
          <w:tcPr>
            <w:shd w:val="clear" w:color="auto" w:fill="auto"/>
            <w:tcW w:w="360" w:type="pct"/>
            <w:vAlign w:val="center"/>
            <w:textDirection w:val="lrTb"/>
            <w:noWrap w:val="false"/>
          </w:tcPr>
          <w:p>
            <w:pPr>
              <w:ind w:left="-105" w:right="-107"/>
              <w:jc w:val="center"/>
              <w:spacing w:line="520" w:lineRule="exact"/>
              <w:rPr>
                <w:rFonts w:eastAsia="仿宋"/>
                <w:b/>
                <w:color w:val="auto"/>
                <w:sz w:val="24"/>
                <w:highlight w:val="none"/>
              </w:rPr>
            </w:pPr>
            <w:r>
              <w:rPr>
                <w:rFonts w:eastAsia="仿宋"/>
                <w:b/>
                <w:color w:val="auto"/>
                <w:sz w:val="24"/>
                <w:highlight w:val="none"/>
              </w:rPr>
              <w:t xml:space="preserve">楼号</w:t>
            </w:r>
            <w:r/>
          </w:p>
        </w:tc>
        <w:tc>
          <w:tcPr>
            <w:shd w:val="clear" w:color="auto" w:fill="auto"/>
            <w:tcW w:w="915" w:type="pct"/>
            <w:vAlign w:val="center"/>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层数</w:t>
            </w:r>
            <w:r/>
          </w:p>
        </w:tc>
        <w:tc>
          <w:tcPr>
            <w:gridSpan w:val="2"/>
            <w:shd w:val="clear" w:color="auto" w:fill="auto"/>
            <w:tcW w:w="2719" w:type="pct"/>
            <w:vAlign w:val="center"/>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功能</w:t>
            </w:r>
            <w:r/>
          </w:p>
        </w:tc>
        <w:tc>
          <w:tcPr>
            <w:shd w:val="clear" w:color="auto" w:fill="auto"/>
            <w:tcW w:w="1004" w:type="pct"/>
            <w:vAlign w:val="center"/>
            <w:textDirection w:val="lrTb"/>
            <w:noWrap w:val="false"/>
          </w:tcPr>
          <w:p>
            <w:pPr>
              <w:jc w:val="center"/>
              <w:spacing w:line="520" w:lineRule="exact"/>
              <w:rPr>
                <w:rFonts w:eastAsia="仿宋"/>
                <w:b/>
                <w:color w:val="auto"/>
                <w:sz w:val="24"/>
                <w:highlight w:val="none"/>
              </w:rPr>
            </w:pPr>
            <w:r>
              <w:rPr>
                <w:rFonts w:eastAsia="仿宋"/>
                <w:b/>
                <w:color w:val="auto"/>
                <w:sz w:val="24"/>
                <w:highlight w:val="none"/>
              </w:rPr>
              <w:t xml:space="preserve">使用单位</w:t>
            </w:r>
            <w:r/>
          </w:p>
        </w:tc>
      </w:tr>
      <w:tr>
        <w:trPr/>
        <w:tc>
          <w:tcPr>
            <w:shd w:val="clear" w:color="auto" w:fill="auto"/>
            <w:tcW w:w="360"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3#楼</w:t>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12层</w:t>
            </w:r>
            <w:r/>
          </w:p>
        </w:tc>
        <w:tc>
          <w:tcPr>
            <w:gridSpan w:val="2"/>
            <w:shd w:val="clear" w:color="auto" w:fill="auto"/>
            <w:tcW w:w="2719"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中国美协少年儿童展示推广中心</w:t>
            </w:r>
            <w:r/>
          </w:p>
        </w:tc>
        <w:tc>
          <w:tcPr>
            <w:shd w:val="clear" w:color="auto" w:fill="auto"/>
            <w:tcW w:w="1004"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文化和旅游局</w:t>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11层</w:t>
            </w:r>
            <w:r/>
          </w:p>
        </w:tc>
        <w:tc>
          <w:tcPr>
            <w:gridSpan w:val="2"/>
            <w:shd w:val="clear" w:color="auto" w:fill="auto"/>
            <w:tcW w:w="2719"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中国美协创作展示推广中心</w:t>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10层</w:t>
            </w:r>
            <w:r/>
          </w:p>
        </w:tc>
        <w:tc>
          <w:tcPr>
            <w:gridSpan w:val="2"/>
            <w:shd w:val="clear" w:color="auto" w:fill="auto"/>
            <w:tcW w:w="2719"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办公区、非遗展区</w:t>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rHeight w:val="405"/>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9层</w:t>
            </w:r>
            <w:r/>
          </w:p>
        </w:tc>
        <w:tc>
          <w:tcPr>
            <w:gridSpan w:val="2"/>
            <w:shd w:val="clear" w:color="auto" w:fill="auto"/>
            <w:tcW w:w="2719"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文化馆</w:t>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8层</w:t>
            </w:r>
            <w:r/>
          </w:p>
        </w:tc>
        <w:tc>
          <w:tcPr>
            <w:gridSpan w:val="2"/>
            <w:shd w:val="clear" w:color="auto" w:fill="auto"/>
            <w:tcW w:w="2719"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7层</w:t>
            </w:r>
            <w:r/>
          </w:p>
        </w:tc>
        <w:tc>
          <w:tcPr>
            <w:gridSpan w:val="2"/>
            <w:shd w:val="clear" w:color="auto" w:fill="auto"/>
            <w:tcW w:w="2719"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6层</w:t>
            </w:r>
            <w:r/>
          </w:p>
        </w:tc>
        <w:tc>
          <w:tcPr>
            <w:gridSpan w:val="2"/>
            <w:shd w:val="clear" w:color="auto" w:fill="auto"/>
            <w:tcW w:w="2719"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图书馆</w:t>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5层</w:t>
            </w:r>
            <w:r/>
          </w:p>
        </w:tc>
        <w:tc>
          <w:tcPr>
            <w:gridSpan w:val="2"/>
            <w:shd w:val="clear" w:color="auto" w:fill="auto"/>
            <w:tcW w:w="2719"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4层</w:t>
            </w:r>
            <w:r/>
          </w:p>
        </w:tc>
        <w:tc>
          <w:tcPr>
            <w:gridSpan w:val="2"/>
            <w:shd w:val="clear" w:color="auto" w:fill="auto"/>
            <w:tcW w:w="2719"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rHeight w:val="390"/>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3层</w:t>
            </w:r>
            <w:r/>
          </w:p>
        </w:tc>
        <w:tc>
          <w:tcPr>
            <w:shd w:val="clear" w:color="auto" w:fill="auto"/>
            <w:tcW w:w="879"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图书馆</w:t>
            </w:r>
            <w:r/>
          </w:p>
        </w:tc>
        <w:tc>
          <w:tcPr>
            <w:shd w:val="clear" w:color="auto" w:fill="auto"/>
            <w:tcW w:w="1840" w:type="pct"/>
            <w:vAlign w:val="center"/>
            <w:vMerge w:val="restart"/>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小剧场</w:t>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2层</w:t>
            </w:r>
            <w:r/>
          </w:p>
        </w:tc>
        <w:tc>
          <w:tcPr>
            <w:shd w:val="clear" w:color="auto" w:fill="auto"/>
            <w:tcW w:w="879" w:type="pct"/>
            <w:vAlign w:val="center"/>
            <w:vMerge w:val="continue"/>
            <w:textDirection w:val="lrTb"/>
            <w:noWrap w:val="false"/>
          </w:tcPr>
          <w:p>
            <w:pPr>
              <w:spacing w:line="520" w:lineRule="exact"/>
              <w:rPr>
                <w:rFonts w:eastAsia="仿宋"/>
                <w:color w:val="auto"/>
                <w:sz w:val="24"/>
                <w:highlight w:val="none"/>
              </w:rPr>
            </w:pPr>
            <w:r>
              <w:rPr>
                <w:rFonts w:eastAsia="仿宋"/>
                <w:color w:val="auto"/>
                <w:sz w:val="24"/>
                <w:highlight w:val="none"/>
              </w:rPr>
            </w:r>
            <w:r/>
          </w:p>
        </w:tc>
        <w:tc>
          <w:tcPr>
            <w:shd w:val="clear" w:color="auto" w:fill="auto"/>
            <w:tcW w:w="1840" w:type="pct"/>
            <w:vAlign w:val="center"/>
            <w:vMerge w:val="continue"/>
            <w:textDirection w:val="lrTb"/>
            <w:noWrap w:val="false"/>
          </w:tcPr>
          <w:p>
            <w:pPr>
              <w:spacing w:line="520" w:lineRule="exact"/>
              <w:rPr>
                <w:rFonts w:eastAsia="仿宋"/>
                <w:color w:val="auto"/>
                <w:sz w:val="24"/>
                <w:highlight w:val="none"/>
              </w:rPr>
            </w:pPr>
            <w:r>
              <w:rPr>
                <w:rFonts w:eastAsia="仿宋"/>
                <w:color w:val="auto"/>
                <w:sz w:val="24"/>
                <w:highlight w:val="none"/>
              </w:rPr>
            </w:r>
            <w:r/>
          </w:p>
        </w:tc>
        <w:tc>
          <w:tcPr>
            <w:shd w:val="clear" w:color="auto" w:fill="auto"/>
            <w:tcW w:w="1004"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r>
      <w:tr>
        <w:trPr/>
        <w:tc>
          <w:tcPr>
            <w:shd w:val="clear" w:color="auto" w:fill="auto"/>
            <w:tcW w:w="360" w:type="pct"/>
            <w:vAlign w:val="center"/>
            <w:vMerge w:val="continue"/>
            <w:textDirection w:val="lrTb"/>
            <w:noWrap w:val="false"/>
          </w:tcPr>
          <w:p>
            <w:pPr>
              <w:jc w:val="center"/>
              <w:spacing w:line="520" w:lineRule="exact"/>
              <w:rPr>
                <w:rFonts w:eastAsia="仿宋"/>
                <w:color w:val="auto"/>
                <w:sz w:val="24"/>
                <w:highlight w:val="none"/>
              </w:rPr>
            </w:pPr>
            <w:r>
              <w:rPr>
                <w:rFonts w:eastAsia="仿宋"/>
                <w:color w:val="auto"/>
                <w:sz w:val="24"/>
                <w:highlight w:val="none"/>
              </w:rPr>
            </w:r>
            <w:r/>
          </w:p>
        </w:tc>
        <w:tc>
          <w:tcPr>
            <w:shd w:val="clear" w:color="auto" w:fill="auto"/>
            <w:tcW w:w="915"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1层</w:t>
            </w:r>
            <w:r/>
          </w:p>
        </w:tc>
        <w:tc>
          <w:tcPr>
            <w:gridSpan w:val="2"/>
            <w:shd w:val="clear" w:color="auto" w:fill="auto"/>
            <w:tcW w:w="2719"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老年大学</w:t>
            </w:r>
            <w:r/>
          </w:p>
        </w:tc>
        <w:tc>
          <w:tcPr>
            <w:shd w:val="clear" w:color="auto" w:fill="auto"/>
            <w:tcW w:w="1004" w:type="pct"/>
            <w:vAlign w:val="center"/>
            <w:textDirection w:val="lrTb"/>
            <w:noWrap w:val="false"/>
          </w:tcPr>
          <w:p>
            <w:pPr>
              <w:jc w:val="center"/>
              <w:spacing w:line="520" w:lineRule="exact"/>
              <w:rPr>
                <w:rFonts w:eastAsia="仿宋"/>
                <w:color w:val="auto"/>
                <w:sz w:val="24"/>
                <w:highlight w:val="none"/>
              </w:rPr>
            </w:pPr>
            <w:r>
              <w:rPr>
                <w:rFonts w:eastAsia="仿宋"/>
                <w:color w:val="auto"/>
                <w:sz w:val="24"/>
                <w:highlight w:val="none"/>
              </w:rPr>
              <w:t xml:space="preserve">老干部局</w:t>
            </w:r>
            <w:r/>
          </w:p>
        </w:tc>
      </w:tr>
    </w:tbl>
    <w:p>
      <w:pPr>
        <w:ind w:firstLine="482"/>
        <w:spacing w:line="360" w:lineRule="auto"/>
        <w:rPr>
          <w:rFonts w:eastAsia="仿宋"/>
          <w:b/>
          <w:color w:val="auto"/>
          <w:sz w:val="24"/>
          <w:highlight w:val="none"/>
        </w:rPr>
      </w:pPr>
      <w:r>
        <w:rPr>
          <w:rFonts w:eastAsia="仿宋"/>
          <w:b/>
          <w:color w:val="auto"/>
          <w:sz w:val="24"/>
          <w:highlight w:val="none"/>
        </w:rPr>
        <w:t xml:space="preserve">七、服务管理目标：</w:t>
      </w:r>
      <w:r/>
    </w:p>
    <w:p>
      <w:pPr>
        <w:ind w:firstLine="480"/>
        <w:spacing w:line="360" w:lineRule="auto"/>
        <w:rPr>
          <w:rFonts w:eastAsia="仿宋"/>
          <w:color w:val="auto"/>
          <w:sz w:val="24"/>
          <w:highlight w:val="none"/>
        </w:rPr>
      </w:pPr>
      <w:r>
        <w:rPr>
          <w:rFonts w:eastAsia="仿宋"/>
          <w:color w:val="auto"/>
          <w:sz w:val="24"/>
          <w:highlight w:val="none"/>
        </w:rPr>
        <w:t xml:space="preserve">1、各项物品、环境以及服务体现绿色环保要求；</w:t>
      </w:r>
      <w:r/>
    </w:p>
    <w:p>
      <w:pPr>
        <w:ind w:firstLine="480"/>
        <w:spacing w:line="360" w:lineRule="auto"/>
        <w:rPr>
          <w:rFonts w:eastAsia="仿宋"/>
          <w:color w:val="auto"/>
          <w:sz w:val="24"/>
          <w:highlight w:val="none"/>
        </w:rPr>
      </w:pPr>
      <w:r>
        <w:rPr>
          <w:rFonts w:eastAsia="仿宋"/>
          <w:color w:val="auto"/>
          <w:sz w:val="24"/>
          <w:highlight w:val="none"/>
        </w:rPr>
        <w:t xml:space="preserve">2、工程零修、急修及时率</w:t>
      </w:r>
      <w:r>
        <w:rPr>
          <w:rFonts w:hint="eastAsia" w:eastAsia="仿宋"/>
          <w:color w:val="auto"/>
          <w:sz w:val="24"/>
          <w:highlight w:val="none"/>
          <w:lang w:val="en-US" w:eastAsia="zh-CN"/>
        </w:rPr>
        <w:t xml:space="preserve">98</w:t>
      </w:r>
      <w:r>
        <w:rPr>
          <w:rFonts w:eastAsia="仿宋"/>
          <w:color w:val="auto"/>
          <w:sz w:val="24"/>
          <w:highlight w:val="none"/>
        </w:rPr>
        <w:t xml:space="preserve">%；零修工程合格率</w:t>
      </w:r>
      <w:r>
        <w:rPr>
          <w:rFonts w:hint="eastAsia" w:eastAsia="仿宋"/>
          <w:color w:val="auto"/>
          <w:sz w:val="24"/>
          <w:highlight w:val="none"/>
          <w:lang w:val="en-US" w:eastAsia="zh-CN"/>
        </w:rPr>
        <w:t xml:space="preserve">98</w:t>
      </w:r>
      <w:r>
        <w:rPr>
          <w:rFonts w:eastAsia="仿宋"/>
          <w:color w:val="auto"/>
          <w:sz w:val="24"/>
          <w:highlight w:val="none"/>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3、各类设施、设备完好、整洁、无污损，完好率、合格率均达到98％以上；</w:t>
      </w:r>
      <w:r/>
    </w:p>
    <w:p>
      <w:pPr>
        <w:ind w:firstLine="480"/>
        <w:spacing w:line="360" w:lineRule="auto"/>
        <w:rPr>
          <w:rFonts w:eastAsia="仿宋"/>
          <w:color w:val="auto"/>
          <w:sz w:val="24"/>
          <w:highlight w:val="none"/>
        </w:rPr>
      </w:pPr>
      <w:r>
        <w:rPr>
          <w:rFonts w:eastAsia="仿宋"/>
          <w:color w:val="auto"/>
          <w:sz w:val="24"/>
          <w:highlight w:val="none"/>
        </w:rPr>
        <w:t xml:space="preserve">4、有效投诉办结率99%以上；</w:t>
      </w:r>
      <w:r/>
    </w:p>
    <w:p>
      <w:pPr>
        <w:ind w:firstLine="480"/>
        <w:spacing w:line="360" w:lineRule="auto"/>
        <w:rPr>
          <w:rFonts w:eastAsia="仿宋"/>
          <w:color w:val="auto"/>
          <w:sz w:val="24"/>
          <w:highlight w:val="none"/>
        </w:rPr>
      </w:pPr>
      <w:r>
        <w:rPr>
          <w:rFonts w:eastAsia="仿宋"/>
          <w:color w:val="auto"/>
          <w:sz w:val="24"/>
          <w:highlight w:val="none"/>
        </w:rPr>
        <w:t xml:space="preserve">5、供水符合卫生标准、无二次污染及隐患；</w:t>
      </w:r>
      <w:r/>
    </w:p>
    <w:p>
      <w:pPr>
        <w:ind w:firstLine="480"/>
        <w:spacing w:line="360" w:lineRule="auto"/>
        <w:rPr>
          <w:rFonts w:eastAsia="仿宋"/>
          <w:color w:val="auto"/>
          <w:sz w:val="24"/>
          <w:highlight w:val="none"/>
        </w:rPr>
      </w:pPr>
      <w:r>
        <w:rPr>
          <w:rFonts w:eastAsia="仿宋"/>
          <w:color w:val="auto"/>
          <w:sz w:val="24"/>
          <w:highlight w:val="none"/>
        </w:rPr>
        <w:t xml:space="preserve">6、无乱停乱放各种车辆现象；</w:t>
      </w:r>
      <w:r/>
    </w:p>
    <w:p>
      <w:pPr>
        <w:ind w:firstLine="480"/>
        <w:spacing w:line="360" w:lineRule="auto"/>
        <w:rPr>
          <w:rFonts w:eastAsia="仿宋"/>
          <w:color w:val="auto"/>
          <w:sz w:val="24"/>
          <w:highlight w:val="none"/>
        </w:rPr>
      </w:pPr>
      <w:r>
        <w:rPr>
          <w:rFonts w:eastAsia="仿宋"/>
          <w:color w:val="auto"/>
          <w:sz w:val="24"/>
          <w:highlight w:val="none"/>
        </w:rPr>
        <w:t xml:space="preserve">7、服务及时、到位，以人为本，凸显人性化服务，服务满意率达99%以上；</w:t>
      </w:r>
      <w:r/>
    </w:p>
    <w:p>
      <w:pPr>
        <w:ind w:firstLine="480"/>
        <w:spacing w:line="360" w:lineRule="auto"/>
        <w:rPr>
          <w:rFonts w:eastAsia="仿宋"/>
          <w:color w:val="auto"/>
          <w:sz w:val="24"/>
          <w:highlight w:val="none"/>
        </w:rPr>
      </w:pPr>
      <w:r>
        <w:rPr>
          <w:rFonts w:eastAsia="仿宋"/>
          <w:color w:val="auto"/>
          <w:sz w:val="24"/>
          <w:highlight w:val="none"/>
        </w:rPr>
        <w:t xml:space="preserve">8、项目负责人管理经验丰富，队伍年轻有青春活力，有亲和力；</w:t>
      </w:r>
      <w:r/>
    </w:p>
    <w:p>
      <w:pPr>
        <w:ind w:firstLine="480"/>
        <w:spacing w:line="360" w:lineRule="auto"/>
        <w:rPr>
          <w:rFonts w:eastAsia="仿宋"/>
          <w:color w:val="auto"/>
          <w:sz w:val="24"/>
          <w:highlight w:val="none"/>
        </w:rPr>
      </w:pPr>
      <w:r>
        <w:rPr>
          <w:rFonts w:eastAsia="仿宋"/>
          <w:color w:val="auto"/>
          <w:sz w:val="24"/>
          <w:highlight w:val="none"/>
        </w:rPr>
        <w:t xml:space="preserve">9、时时、处处维护环保良好形象。</w:t>
      </w:r>
      <w:r/>
    </w:p>
    <w:p>
      <w:pPr>
        <w:ind w:firstLine="482"/>
        <w:spacing w:line="360" w:lineRule="auto"/>
        <w:rPr>
          <w:rFonts w:eastAsia="仿宋"/>
          <w:b/>
          <w:color w:val="auto"/>
          <w:sz w:val="24"/>
          <w:highlight w:val="none"/>
        </w:rPr>
      </w:pPr>
      <w:r>
        <w:rPr>
          <w:rFonts w:eastAsia="仿宋"/>
          <w:b/>
          <w:color w:val="auto"/>
          <w:sz w:val="24"/>
          <w:highlight w:val="none"/>
        </w:rPr>
        <w:t xml:space="preserve">八、服务范围、内容和要求</w:t>
      </w:r>
      <w:r/>
    </w:p>
    <w:p>
      <w:pPr>
        <w:ind w:firstLine="482"/>
        <w:spacing w:line="360" w:lineRule="auto"/>
        <w:rPr>
          <w:rFonts w:eastAsia="仿宋"/>
          <w:color w:val="auto"/>
          <w:sz w:val="24"/>
          <w:highlight w:val="none"/>
        </w:rPr>
      </w:pPr>
      <w:r>
        <w:rPr>
          <w:rFonts w:eastAsia="仿宋"/>
          <w:b/>
          <w:color w:val="auto"/>
          <w:sz w:val="24"/>
          <w:highlight w:val="none"/>
        </w:rPr>
        <w:t xml:space="preserve">服务范围：</w:t>
      </w:r>
      <w:r>
        <w:rPr>
          <w:rFonts w:eastAsia="仿宋"/>
          <w:color w:val="auto"/>
          <w:sz w:val="24"/>
          <w:highlight w:val="none"/>
        </w:rPr>
        <w:t xml:space="preserve">雨花台区文化大厦交通</w:t>
      </w:r>
      <w:r>
        <w:rPr>
          <w:rFonts w:eastAsia="仿宋"/>
          <w:color w:val="auto"/>
          <w:sz w:val="24"/>
          <w:highlight w:val="none"/>
          <w:lang w:val="zh-CN"/>
        </w:rPr>
        <w:t xml:space="preserve">指挥、勤杂、报刊收发、会议接待、</w:t>
      </w:r>
      <w:r>
        <w:rPr>
          <w:rFonts w:eastAsia="仿宋"/>
          <w:color w:val="auto"/>
          <w:sz w:val="24"/>
          <w:highlight w:val="none"/>
        </w:rPr>
        <w:t xml:space="preserve">木工服务</w:t>
      </w:r>
      <w:r>
        <w:rPr>
          <w:rFonts w:eastAsia="仿宋"/>
          <w:color w:val="auto"/>
          <w:sz w:val="24"/>
          <w:highlight w:val="none"/>
          <w:lang w:val="zh-CN"/>
        </w:rPr>
        <w:t xml:space="preserve">和</w:t>
      </w:r>
      <w:r>
        <w:rPr>
          <w:rFonts w:eastAsia="仿宋"/>
          <w:color w:val="auto"/>
          <w:sz w:val="24"/>
          <w:highlight w:val="none"/>
        </w:rPr>
        <w:t xml:space="preserve">大楼供水排水，供电照明等</w:t>
      </w:r>
      <w:r>
        <w:rPr>
          <w:rFonts w:eastAsia="仿宋"/>
          <w:color w:val="auto"/>
          <w:sz w:val="24"/>
          <w:highlight w:val="none"/>
          <w:lang w:val="zh-CN"/>
        </w:rPr>
        <w:t xml:space="preserve">设施</w:t>
      </w:r>
      <w:r>
        <w:rPr>
          <w:rFonts w:eastAsia="仿宋"/>
          <w:color w:val="auto"/>
          <w:sz w:val="24"/>
          <w:highlight w:val="none"/>
        </w:rPr>
        <w:t xml:space="preserve">进行维修巡检及其他零星服务等</w:t>
      </w:r>
      <w:r>
        <w:rPr>
          <w:rFonts w:eastAsia="仿宋"/>
          <w:color w:val="auto"/>
          <w:sz w:val="24"/>
          <w:highlight w:val="none"/>
          <w:lang w:val="zh-CN"/>
        </w:rPr>
        <w:t xml:space="preserve">。</w:t>
      </w:r>
      <w:r/>
    </w:p>
    <w:p>
      <w:pPr>
        <w:ind w:firstLine="482"/>
        <w:spacing w:line="360" w:lineRule="auto"/>
        <w:rPr>
          <w:rFonts w:eastAsia="仿宋"/>
          <w:b/>
          <w:bCs/>
          <w:color w:val="auto"/>
          <w:sz w:val="24"/>
          <w:highlight w:val="none"/>
        </w:rPr>
      </w:pPr>
      <w:r>
        <w:rPr>
          <w:rFonts w:eastAsia="仿宋"/>
          <w:b/>
          <w:bCs/>
          <w:color w:val="auto"/>
          <w:sz w:val="24"/>
          <w:highlight w:val="none"/>
        </w:rPr>
        <w:t xml:space="preserve">（一）交通秩序管理： </w:t>
      </w:r>
      <w:r/>
    </w:p>
    <w:p>
      <w:pPr>
        <w:ind w:firstLine="480"/>
        <w:spacing w:line="360" w:lineRule="auto"/>
        <w:rPr>
          <w:rFonts w:eastAsia="仿宋"/>
          <w:color w:val="auto"/>
          <w:sz w:val="24"/>
          <w:highlight w:val="none"/>
        </w:rPr>
      </w:pPr>
      <w:r>
        <w:rPr>
          <w:rFonts w:eastAsia="仿宋"/>
          <w:color w:val="auto"/>
          <w:sz w:val="24"/>
          <w:highlight w:val="none"/>
        </w:rPr>
        <w:t xml:space="preserve">主要负责服务范围内的交通秩序管理及车辆引导停放管理，维护良好的工作秩序。</w:t>
      </w:r>
      <w:r/>
    </w:p>
    <w:p>
      <w:pPr>
        <w:ind w:firstLine="480"/>
        <w:spacing w:line="360" w:lineRule="auto"/>
        <w:rPr>
          <w:rFonts w:eastAsia="仿宋"/>
          <w:color w:val="auto"/>
          <w:sz w:val="24"/>
          <w:highlight w:val="none"/>
        </w:rPr>
      </w:pPr>
      <w:r>
        <w:rPr>
          <w:rFonts w:eastAsia="仿宋"/>
          <w:color w:val="auto"/>
          <w:sz w:val="24"/>
          <w:highlight w:val="none"/>
        </w:rPr>
        <w:t xml:space="preserve">1、负责停车场的管理，建立机动车通行证制度，引导车辆按标明车位停放，做好维持交通和车辆停放秩序的管理；</w:t>
      </w:r>
      <w:r/>
    </w:p>
    <w:p>
      <w:pPr>
        <w:ind w:firstLine="480"/>
        <w:spacing w:line="360" w:lineRule="auto"/>
        <w:rPr>
          <w:rFonts w:eastAsia="仿宋"/>
          <w:color w:val="auto"/>
          <w:sz w:val="24"/>
          <w:highlight w:val="none"/>
        </w:rPr>
      </w:pPr>
      <w:r>
        <w:rPr>
          <w:rFonts w:eastAsia="仿宋"/>
          <w:color w:val="auto"/>
          <w:sz w:val="24"/>
          <w:highlight w:val="none"/>
        </w:rPr>
        <w:t xml:space="preserve">2、区分临时停车和内部停车，正确引导停车区域；</w:t>
      </w:r>
      <w:r/>
    </w:p>
    <w:p>
      <w:pPr>
        <w:ind w:firstLine="480"/>
        <w:spacing w:line="360" w:lineRule="auto"/>
        <w:rPr>
          <w:rFonts w:eastAsia="仿宋"/>
          <w:color w:val="auto"/>
          <w:sz w:val="24"/>
          <w:highlight w:val="none"/>
        </w:rPr>
      </w:pPr>
      <w:r>
        <w:rPr>
          <w:rFonts w:eastAsia="仿宋"/>
          <w:color w:val="auto"/>
          <w:sz w:val="24"/>
          <w:highlight w:val="none"/>
        </w:rPr>
        <w:t xml:space="preserve">3、负责管理区域的停车秩序，在管车位远远不够，需要车管员做好车辆临时停靠及引导事项；</w:t>
      </w:r>
      <w:r/>
    </w:p>
    <w:p>
      <w:pPr>
        <w:ind w:firstLine="480"/>
        <w:spacing w:line="360" w:lineRule="auto"/>
        <w:rPr>
          <w:rFonts w:eastAsia="仿宋"/>
          <w:color w:val="auto"/>
          <w:sz w:val="24"/>
          <w:highlight w:val="none"/>
        </w:rPr>
      </w:pPr>
      <w:r>
        <w:rPr>
          <w:rFonts w:eastAsia="仿宋"/>
          <w:color w:val="auto"/>
          <w:sz w:val="24"/>
          <w:highlight w:val="none"/>
        </w:rPr>
        <w:t xml:space="preserve">4、负责机械车位的泊车引导与操作，熟练掌握机械车库的操作方法。</w:t>
      </w:r>
      <w:r/>
    </w:p>
    <w:p>
      <w:pPr>
        <w:ind w:firstLine="482"/>
        <w:spacing w:line="360" w:lineRule="auto"/>
        <w:rPr>
          <w:rFonts w:eastAsia="仿宋"/>
          <w:b/>
          <w:bCs/>
          <w:color w:val="auto"/>
          <w:sz w:val="24"/>
          <w:highlight w:val="none"/>
        </w:rPr>
      </w:pPr>
      <w:r>
        <w:rPr>
          <w:rFonts w:eastAsia="仿宋"/>
          <w:b/>
          <w:bCs/>
          <w:color w:val="auto"/>
          <w:sz w:val="24"/>
          <w:highlight w:val="none"/>
        </w:rPr>
        <w:t xml:space="preserve">（二）</w:t>
      </w:r>
      <w:r>
        <w:rPr>
          <w:rFonts w:hint="eastAsia" w:eastAsia="仿宋"/>
          <w:b/>
          <w:bCs/>
          <w:color w:val="auto"/>
          <w:sz w:val="24"/>
          <w:highlight w:val="none"/>
          <w:lang w:val="en-US" w:eastAsia="zh-CN"/>
        </w:rPr>
        <w:t xml:space="preserve">会务</w:t>
      </w:r>
      <w:r>
        <w:rPr>
          <w:rFonts w:eastAsia="仿宋"/>
          <w:b/>
          <w:bCs/>
          <w:color w:val="auto"/>
          <w:sz w:val="24"/>
          <w:highlight w:val="none"/>
        </w:rPr>
        <w:t xml:space="preserve">服务</w:t>
      </w:r>
      <w:r>
        <w:rPr>
          <w:rFonts w:eastAsia="仿宋"/>
          <w:b/>
          <w:bCs/>
          <w:color w:val="auto"/>
          <w:sz w:val="24"/>
          <w:highlight w:val="none"/>
        </w:rPr>
        <w:t xml:space="preserve">： </w:t>
      </w:r>
      <w:r/>
    </w:p>
    <w:p>
      <w:pPr>
        <w:ind w:firstLine="480"/>
        <w:spacing w:line="360" w:lineRule="auto"/>
        <w:rPr>
          <w:rFonts w:eastAsia="仿宋"/>
          <w:color w:val="auto"/>
          <w:sz w:val="24"/>
          <w:highlight w:val="none"/>
        </w:rPr>
      </w:pPr>
      <w:r>
        <w:rPr>
          <w:rFonts w:eastAsia="仿宋"/>
          <w:color w:val="auto"/>
          <w:sz w:val="24"/>
          <w:highlight w:val="none"/>
        </w:rPr>
        <w:t xml:space="preserve">负责所有会议的会务保障工作。</w:t>
      </w:r>
      <w:r/>
    </w:p>
    <w:p>
      <w:pPr>
        <w:ind w:firstLine="480"/>
        <w:spacing w:line="360" w:lineRule="auto"/>
        <w:rPr>
          <w:rFonts w:eastAsia="仿宋"/>
          <w:color w:val="auto"/>
          <w:sz w:val="24"/>
          <w:highlight w:val="none"/>
        </w:rPr>
      </w:pPr>
      <w:r>
        <w:rPr>
          <w:rFonts w:eastAsia="仿宋"/>
          <w:color w:val="auto"/>
          <w:sz w:val="24"/>
          <w:highlight w:val="none"/>
        </w:rPr>
        <w:t xml:space="preserve">1、</w:t>
      </w:r>
      <w:r>
        <w:rPr>
          <w:rFonts w:hint="eastAsia" w:eastAsia="仿宋"/>
          <w:color w:val="auto"/>
          <w:sz w:val="24"/>
          <w:highlight w:val="none"/>
          <w:lang w:val="en-US" w:eastAsia="zh-CN"/>
        </w:rPr>
        <w:t xml:space="preserve">会务</w:t>
      </w:r>
      <w:r>
        <w:rPr>
          <w:rFonts w:eastAsia="仿宋"/>
          <w:color w:val="auto"/>
          <w:sz w:val="24"/>
          <w:highlight w:val="none"/>
        </w:rPr>
        <w:t xml:space="preserve">服务要求</w:t>
      </w:r>
      <w:r>
        <w:rPr>
          <w:rFonts w:eastAsia="仿宋"/>
          <w:color w:val="auto"/>
          <w:sz w:val="24"/>
          <w:highlight w:val="none"/>
        </w:rPr>
        <w:t xml:space="preserve">：根据参会人数和形式，按要求进行会标定制、会</w:t>
      </w:r>
      <w:r>
        <w:rPr>
          <w:rFonts w:eastAsia="仿宋"/>
          <w:color w:val="auto"/>
          <w:sz w:val="24"/>
          <w:highlight w:val="none"/>
        </w:rPr>
        <w:t xml:space="preserve">场布置、文件分装；做好茶叶、纸杯等服务用品的领用；配备好毛巾、烟缸等相关物品。一般会议召开前半小时，完成会议室场所及会议主席台、发言席、签到席、横幅（会标）、背景音乐、鲜花摆放、灯、空调、开水、话筒、音响和多媒体设备准备工作。紧急会议提前十分钟完成灯光、空调、开水、话筒、音响和多媒体设备准备工作。会议召开后，必须有一名服务人员在会场内，为参会人员提供必要的会议服务。遇保密会议，服务人员须在会议室外本楼层待命，随时响应会务服务，至会议结束。会议结束，现场的保洁及相关设备、物品的清点、归还（归位）、存库等工作。</w:t>
      </w:r>
      <w:r/>
    </w:p>
    <w:p>
      <w:pPr>
        <w:ind w:firstLine="480"/>
        <w:spacing w:line="360" w:lineRule="auto"/>
        <w:rPr>
          <w:rFonts w:eastAsia="仿宋"/>
          <w:color w:val="auto"/>
          <w:sz w:val="24"/>
          <w:highlight w:val="none"/>
        </w:rPr>
      </w:pPr>
      <w:r>
        <w:rPr>
          <w:rFonts w:eastAsia="仿宋"/>
          <w:color w:val="auto"/>
          <w:sz w:val="24"/>
          <w:highlight w:val="none"/>
        </w:rPr>
        <w:t xml:space="preserve">2、会务服务人员着装统一整洁，佩戴服务标志，仪表端庄、举止文明、态度热情、言语礼貌规范。</w:t>
      </w:r>
      <w:r/>
    </w:p>
    <w:p>
      <w:pPr>
        <w:ind w:firstLine="480"/>
        <w:spacing w:line="360" w:lineRule="auto"/>
        <w:rPr>
          <w:rFonts w:eastAsia="仿宋"/>
          <w:color w:val="auto"/>
          <w:sz w:val="24"/>
          <w:highlight w:val="none"/>
        </w:rPr>
      </w:pPr>
      <w:r>
        <w:rPr>
          <w:rFonts w:eastAsia="仿宋"/>
          <w:color w:val="auto"/>
          <w:sz w:val="24"/>
          <w:highlight w:val="none"/>
        </w:rPr>
        <w:t xml:space="preserve">3、会务人员要严守保密义务，不该说的绝对不说，不该打听的绝对不打听。局领导楼层会议室服务人员要经过政审合格，人员保持固定，不得随意调换。领导层会务实行零干扰服务。</w:t>
      </w:r>
      <w:r/>
    </w:p>
    <w:p>
      <w:pPr>
        <w:ind w:firstLine="480"/>
        <w:spacing w:line="360" w:lineRule="auto"/>
        <w:rPr>
          <w:rFonts w:eastAsia="仿宋"/>
          <w:color w:val="auto"/>
          <w:sz w:val="24"/>
          <w:highlight w:val="none"/>
        </w:rPr>
      </w:pPr>
      <w:r>
        <w:rPr>
          <w:rFonts w:eastAsia="仿宋"/>
          <w:color w:val="auto"/>
          <w:sz w:val="24"/>
          <w:highlight w:val="none"/>
        </w:rPr>
        <w:t xml:space="preserve">4、提供由招标人举行的接见/会谈/签字/授奖/揭牌等礼仪服务、本项目内的参观服务、大堂接待引导服务以及报纸分发服务。</w:t>
      </w:r>
      <w:r/>
    </w:p>
    <w:p>
      <w:pPr>
        <w:ind w:firstLine="480"/>
        <w:spacing w:line="360" w:lineRule="auto"/>
        <w:rPr>
          <w:rFonts w:eastAsia="仿宋"/>
          <w:color w:val="auto"/>
          <w:sz w:val="24"/>
          <w:highlight w:val="none"/>
        </w:rPr>
      </w:pPr>
      <w:r>
        <w:rPr>
          <w:rFonts w:eastAsia="仿宋"/>
          <w:color w:val="auto"/>
          <w:sz w:val="24"/>
          <w:highlight w:val="none"/>
        </w:rPr>
        <w:t xml:space="preserve">5、协助招标人组织开展适宜文化娱乐活动及提供多种便利、延伸服务。</w:t>
      </w:r>
      <w:r/>
    </w:p>
    <w:p>
      <w:pPr>
        <w:ind w:firstLine="482"/>
        <w:spacing w:line="360" w:lineRule="auto"/>
        <w:rPr>
          <w:rFonts w:eastAsia="仿宋"/>
          <w:color w:val="auto"/>
          <w:sz w:val="24"/>
          <w:highlight w:val="none"/>
        </w:rPr>
      </w:pPr>
      <w:r>
        <w:rPr>
          <w:rFonts w:eastAsia="仿宋"/>
          <w:b/>
          <w:bCs/>
          <w:color w:val="auto"/>
          <w:sz w:val="24"/>
          <w:highlight w:val="none"/>
        </w:rPr>
        <w:t xml:space="preserve">（三）设施设备养护：</w:t>
      </w:r>
      <w:r/>
    </w:p>
    <w:p>
      <w:pPr>
        <w:ind w:firstLine="480"/>
        <w:spacing w:line="360" w:lineRule="auto"/>
        <w:rPr>
          <w:rFonts w:eastAsia="仿宋"/>
          <w:color w:val="auto"/>
          <w:sz w:val="24"/>
          <w:highlight w:val="none"/>
        </w:rPr>
      </w:pPr>
      <w:r>
        <w:rPr>
          <w:rFonts w:eastAsia="仿宋"/>
          <w:color w:val="auto"/>
          <w:sz w:val="24"/>
          <w:highlight w:val="none"/>
        </w:rPr>
        <w:t xml:space="preserve">确保大楼及院内工程设施、设备、办公家具、五金、水池等的正常使用、运行、监护，协调维保工作，负责小零修（配件更换由招标人负责）及随工监理。</w:t>
      </w:r>
      <w:r/>
    </w:p>
    <w:p>
      <w:pPr>
        <w:ind w:firstLine="480"/>
        <w:spacing w:line="360" w:lineRule="auto"/>
        <w:rPr>
          <w:rFonts w:eastAsia="仿宋"/>
          <w:color w:val="auto"/>
          <w:sz w:val="24"/>
          <w:highlight w:val="none"/>
        </w:rPr>
      </w:pPr>
      <w:r>
        <w:rPr>
          <w:rFonts w:eastAsia="仿宋"/>
          <w:color w:val="auto"/>
          <w:sz w:val="24"/>
          <w:highlight w:val="none"/>
        </w:rPr>
        <w:t xml:space="preserve">1、各类设施、设备包含但不限于：建筑设施、配电、消防、电梯、锅炉、空调、监控门禁、办公家具等；</w:t>
      </w:r>
      <w:r/>
    </w:p>
    <w:p>
      <w:pPr>
        <w:ind w:firstLine="480"/>
        <w:spacing w:line="360" w:lineRule="auto"/>
        <w:rPr>
          <w:rFonts w:eastAsia="仿宋"/>
          <w:color w:val="auto"/>
          <w:sz w:val="24"/>
          <w:highlight w:val="none"/>
        </w:rPr>
      </w:pPr>
      <w:r>
        <w:rPr>
          <w:rFonts w:eastAsia="仿宋"/>
          <w:color w:val="auto"/>
          <w:sz w:val="24"/>
          <w:highlight w:val="none"/>
        </w:rPr>
        <w:t xml:space="preserve">2、负责各类设施、设备的巡查与值守，保证每个工作日对相关设备定时巡查，及时发现和排除安全隐患；配电房24小时值班，保证配电房常用配件齐全和供电系统正常运行，并负责与供电部门的业务协调；做好巡查、值班记录；</w:t>
      </w:r>
      <w:r/>
    </w:p>
    <w:p>
      <w:pPr>
        <w:ind w:firstLine="480"/>
        <w:spacing w:line="360" w:lineRule="auto"/>
        <w:rPr>
          <w:rFonts w:eastAsia="仿宋"/>
          <w:color w:val="auto"/>
          <w:sz w:val="24"/>
          <w:highlight w:val="none"/>
        </w:rPr>
      </w:pPr>
      <w:r>
        <w:rPr>
          <w:rFonts w:eastAsia="仿宋"/>
          <w:color w:val="auto"/>
          <w:sz w:val="24"/>
          <w:highlight w:val="none"/>
        </w:rPr>
        <w:t xml:space="preserve">3、负责设施、设备的日常维护保养工作的具体实施（已在维保范围内的除外），按照维保要求按时维护保养设备设施（包括加油、测试、疏通、清洗、更换易耗件等）；</w:t>
      </w:r>
      <w:r/>
    </w:p>
    <w:p>
      <w:pPr>
        <w:ind w:firstLine="480"/>
        <w:spacing w:line="360" w:lineRule="auto"/>
        <w:rPr>
          <w:rFonts w:eastAsia="仿宋"/>
          <w:color w:val="auto"/>
          <w:sz w:val="24"/>
          <w:highlight w:val="none"/>
        </w:rPr>
      </w:pPr>
      <w:r>
        <w:rPr>
          <w:rFonts w:eastAsia="仿宋"/>
          <w:color w:val="auto"/>
          <w:sz w:val="24"/>
          <w:highlight w:val="none"/>
        </w:rPr>
        <w:t xml:space="preserve">4、负责协调各维保单位对相关设备进行定期保养与维护、检测与年检等工作，督促专业维保单位按时、保质保量地开展维保工作；</w:t>
      </w:r>
      <w:r/>
    </w:p>
    <w:p>
      <w:pPr>
        <w:ind w:firstLine="480"/>
        <w:spacing w:line="360" w:lineRule="auto"/>
        <w:rPr>
          <w:rFonts w:eastAsia="仿宋"/>
          <w:color w:val="auto"/>
          <w:sz w:val="24"/>
          <w:highlight w:val="none"/>
        </w:rPr>
      </w:pPr>
      <w:r>
        <w:rPr>
          <w:rFonts w:eastAsia="仿宋"/>
          <w:color w:val="auto"/>
          <w:sz w:val="24"/>
          <w:highlight w:val="none"/>
        </w:rPr>
        <w:t xml:space="preserve">5、设备出现故障时，能够随喊随到，及时报修，对一般性故障在紧急情况下能应急调整、修复；遇工程维修负责随工监理；</w:t>
      </w:r>
      <w:r/>
    </w:p>
    <w:p>
      <w:pPr>
        <w:ind w:firstLine="480"/>
        <w:spacing w:line="360" w:lineRule="auto"/>
        <w:rPr>
          <w:rFonts w:eastAsia="仿宋"/>
          <w:color w:val="auto"/>
          <w:sz w:val="24"/>
          <w:highlight w:val="none"/>
        </w:rPr>
      </w:pPr>
      <w:r>
        <w:rPr>
          <w:rFonts w:eastAsia="仿宋"/>
          <w:color w:val="auto"/>
          <w:sz w:val="24"/>
          <w:highlight w:val="none"/>
        </w:rPr>
        <w:t xml:space="preserve">6、设备台帐、图纸档案、运行记录、检查记录、维修记录、 保养记录完整，保证运行正常。</w:t>
      </w:r>
      <w:r/>
    </w:p>
    <w:p>
      <w:pPr>
        <w:ind w:firstLine="480"/>
        <w:spacing w:line="360" w:lineRule="auto"/>
        <w:rPr>
          <w:rFonts w:eastAsia="仿宋"/>
          <w:color w:val="auto"/>
          <w:sz w:val="24"/>
          <w:highlight w:val="none"/>
        </w:rPr>
      </w:pPr>
      <w:r>
        <w:rPr>
          <w:rFonts w:eastAsia="仿宋"/>
          <w:color w:val="auto"/>
          <w:sz w:val="24"/>
          <w:highlight w:val="none"/>
        </w:rPr>
        <w:t xml:space="preserve">7、维修养护制度健全并在工作场所明示，工作标准及岗位责任制明确，执行良好。</w:t>
      </w:r>
      <w:r/>
    </w:p>
    <w:p>
      <w:pPr>
        <w:ind w:firstLine="480"/>
        <w:spacing w:line="360" w:lineRule="auto"/>
        <w:rPr>
          <w:rFonts w:eastAsia="仿宋"/>
          <w:color w:val="auto"/>
          <w:sz w:val="24"/>
          <w:highlight w:val="none"/>
        </w:rPr>
      </w:pPr>
      <w:r>
        <w:rPr>
          <w:rFonts w:eastAsia="仿宋"/>
          <w:color w:val="auto"/>
          <w:sz w:val="24"/>
          <w:highlight w:val="none"/>
        </w:rPr>
        <w:t xml:space="preserve">8、对设备故障及重大事件有完善的应急方案和现场处理措施、处理记录。</w:t>
      </w:r>
      <w:r/>
    </w:p>
    <w:p>
      <w:pPr>
        <w:ind w:firstLine="480"/>
        <w:spacing w:line="360" w:lineRule="auto"/>
        <w:rPr>
          <w:rFonts w:eastAsia="仿宋"/>
          <w:color w:val="auto"/>
          <w:sz w:val="24"/>
          <w:highlight w:val="none"/>
        </w:rPr>
      </w:pPr>
      <w:r>
        <w:rPr>
          <w:rFonts w:eastAsia="仿宋"/>
          <w:color w:val="auto"/>
          <w:sz w:val="24"/>
          <w:highlight w:val="none"/>
        </w:rPr>
        <w:t xml:space="preserve">9、道路通畅，路面平坦，道路、停车场平整通畅，交通标志齐全规范。</w:t>
      </w:r>
      <w:r/>
    </w:p>
    <w:p>
      <w:pPr>
        <w:ind w:firstLine="480"/>
        <w:spacing w:line="360" w:lineRule="auto"/>
        <w:rPr>
          <w:rFonts w:eastAsia="仿宋"/>
          <w:color w:val="auto"/>
          <w:sz w:val="24"/>
          <w:highlight w:val="none"/>
        </w:rPr>
      </w:pPr>
      <w:r>
        <w:rPr>
          <w:rFonts w:eastAsia="仿宋"/>
          <w:color w:val="auto"/>
          <w:sz w:val="24"/>
          <w:highlight w:val="none"/>
        </w:rPr>
        <w:t xml:space="preserve">10、各设备房及公共场所、场地，有危及人身安全隐患处有明显标志和防范措施。</w:t>
      </w:r>
      <w:r/>
    </w:p>
    <w:p>
      <w:pPr>
        <w:ind w:firstLine="480"/>
        <w:spacing w:line="360" w:lineRule="auto"/>
        <w:rPr>
          <w:rFonts w:eastAsia="仿宋"/>
          <w:color w:val="auto"/>
          <w:sz w:val="24"/>
          <w:highlight w:val="none"/>
        </w:rPr>
      </w:pPr>
      <w:r>
        <w:rPr>
          <w:rFonts w:eastAsia="仿宋"/>
          <w:color w:val="auto"/>
          <w:sz w:val="24"/>
          <w:highlight w:val="none"/>
        </w:rPr>
        <w:t xml:space="preserve">11、地面、车库等设施修护及水池清洗等其他小型工程费用另计；</w:t>
      </w:r>
      <w:r/>
    </w:p>
    <w:p>
      <w:pPr>
        <w:ind w:firstLine="480"/>
        <w:spacing w:line="360" w:lineRule="auto"/>
        <w:rPr>
          <w:rFonts w:eastAsia="仿宋"/>
          <w:color w:val="auto"/>
          <w:sz w:val="24"/>
          <w:highlight w:val="none"/>
        </w:rPr>
      </w:pPr>
      <w:r>
        <w:rPr>
          <w:rFonts w:eastAsia="仿宋"/>
          <w:color w:val="auto"/>
          <w:sz w:val="24"/>
          <w:highlight w:val="none"/>
        </w:rPr>
        <w:t xml:space="preserve">12、协助招标人做好节电节水工作。</w:t>
      </w:r>
      <w:r/>
    </w:p>
    <w:p>
      <w:pPr>
        <w:ind w:firstLine="361"/>
        <w:spacing w:line="360" w:lineRule="auto"/>
        <w:rPr>
          <w:rFonts w:eastAsia="仿宋"/>
          <w:b/>
          <w:bCs/>
          <w:color w:val="auto"/>
          <w:sz w:val="24"/>
          <w:highlight w:val="none"/>
        </w:rPr>
      </w:pPr>
      <w:r>
        <w:rPr>
          <w:rFonts w:eastAsia="仿宋"/>
          <w:b/>
          <w:bCs/>
          <w:color w:val="auto"/>
          <w:sz w:val="24"/>
          <w:highlight w:val="none"/>
        </w:rPr>
        <w:t xml:space="preserve">（四）配电房服务： </w:t>
      </w:r>
      <w:r/>
    </w:p>
    <w:p>
      <w:pPr>
        <w:ind w:firstLine="480"/>
        <w:spacing w:line="360" w:lineRule="auto"/>
        <w:rPr>
          <w:rFonts w:eastAsia="仿宋"/>
          <w:color w:val="auto"/>
          <w:sz w:val="24"/>
          <w:highlight w:val="none"/>
        </w:rPr>
      </w:pPr>
      <w:r>
        <w:rPr>
          <w:rFonts w:eastAsia="仿宋"/>
          <w:color w:val="auto"/>
          <w:sz w:val="24"/>
          <w:highlight w:val="none"/>
        </w:rPr>
        <w:t xml:space="preserve">负责配电房和UPS不间断电源房的日常保障和运行管理。配电房均实行24小时值班。</w:t>
      </w:r>
      <w:r/>
    </w:p>
    <w:p>
      <w:pPr>
        <w:ind w:firstLine="480"/>
        <w:spacing w:line="360" w:lineRule="auto"/>
        <w:rPr>
          <w:rFonts w:eastAsia="仿宋"/>
          <w:color w:val="auto"/>
          <w:sz w:val="24"/>
          <w:highlight w:val="none"/>
          <w:lang w:eastAsia="zh-TW"/>
        </w:rPr>
      </w:pPr>
      <w:r>
        <w:rPr>
          <w:rFonts w:eastAsia="仿宋"/>
          <w:color w:val="auto"/>
          <w:sz w:val="24"/>
          <w:highlight w:val="none"/>
        </w:rPr>
        <w:t xml:space="preserve">1、日常保持正常双路供电，遇单向线路停电或故障，须五分钟内完成电源切换并恢复供电。除双路供电线路停电外，超过十分钟断电不能恢复正常的，属于供电管理责任事故，追究责任。</w:t>
      </w:r>
      <w:r/>
    </w:p>
    <w:p>
      <w:pPr>
        <w:ind w:firstLine="480"/>
        <w:spacing w:line="360" w:lineRule="auto"/>
        <w:rPr>
          <w:rFonts w:eastAsia="仿宋"/>
          <w:color w:val="auto"/>
          <w:sz w:val="24"/>
          <w:highlight w:val="none"/>
          <w:lang w:eastAsia="zh-TW"/>
        </w:rPr>
      </w:pPr>
      <w:r>
        <w:rPr>
          <w:rFonts w:eastAsia="仿宋"/>
          <w:color w:val="auto"/>
          <w:sz w:val="24"/>
          <w:highlight w:val="none"/>
        </w:rPr>
        <w:t xml:space="preserve">2、</w:t>
      </w:r>
      <w:r>
        <w:rPr>
          <w:rFonts w:eastAsia="仿宋"/>
          <w:color w:val="auto"/>
          <w:sz w:val="24"/>
          <w:highlight w:val="none"/>
          <w:lang w:eastAsia="zh-TW"/>
        </w:rPr>
        <w:t xml:space="preserve">负责配电房的运行记录以及资料、图纸的整理、归档、保存工作。</w:t>
      </w:r>
      <w:r/>
    </w:p>
    <w:p>
      <w:pPr>
        <w:ind w:firstLine="480"/>
        <w:spacing w:line="360" w:lineRule="auto"/>
        <w:rPr>
          <w:rFonts w:eastAsia="仿宋"/>
          <w:color w:val="auto"/>
          <w:sz w:val="24"/>
          <w:highlight w:val="none"/>
          <w:lang w:eastAsia="zh-TW"/>
        </w:rPr>
      </w:pPr>
      <w:r>
        <w:rPr>
          <w:rFonts w:eastAsia="仿宋"/>
          <w:color w:val="auto"/>
          <w:sz w:val="24"/>
          <w:highlight w:val="none"/>
        </w:rPr>
        <w:t xml:space="preserve">3、</w:t>
      </w:r>
      <w:r>
        <w:rPr>
          <w:rFonts w:eastAsia="仿宋"/>
          <w:color w:val="auto"/>
          <w:sz w:val="24"/>
          <w:highlight w:val="none"/>
          <w:lang w:eastAsia="zh-TW"/>
        </w:rPr>
        <w:t xml:space="preserve">按规定做好配电房继电保护、变压器试验、高压隔离开关、避雷器、电容器、接地、安全操作工具等耐压试验。保证配电房常用配件齐全。</w:t>
      </w:r>
      <w:r/>
    </w:p>
    <w:p>
      <w:pPr>
        <w:ind w:firstLine="480"/>
        <w:spacing w:line="360" w:lineRule="auto"/>
        <w:rPr>
          <w:rFonts w:eastAsia="仿宋"/>
          <w:color w:val="auto"/>
          <w:sz w:val="24"/>
          <w:highlight w:val="none"/>
          <w:lang w:eastAsia="zh-TW"/>
        </w:rPr>
      </w:pPr>
      <w:r>
        <w:rPr>
          <w:rFonts w:eastAsia="仿宋"/>
          <w:color w:val="auto"/>
          <w:sz w:val="24"/>
          <w:highlight w:val="none"/>
        </w:rPr>
        <w:t xml:space="preserve">4、</w:t>
      </w:r>
      <w:r>
        <w:rPr>
          <w:rFonts w:eastAsia="仿宋"/>
          <w:color w:val="auto"/>
          <w:sz w:val="24"/>
          <w:highlight w:val="none"/>
          <w:lang w:eastAsia="zh-TW"/>
        </w:rPr>
        <w:t xml:space="preserve">所有配电房值班人员必须持证上岗，建立健全管理制度，严格操作规程，明确正常的供电、停电、限电审批权限，确保无重大管理责任事故。</w:t>
      </w:r>
      <w:r/>
    </w:p>
    <w:p>
      <w:pPr>
        <w:ind w:firstLine="361"/>
        <w:spacing w:line="360" w:lineRule="auto"/>
        <w:rPr>
          <w:rFonts w:eastAsia="仿宋"/>
          <w:b/>
          <w:bCs/>
          <w:color w:val="auto"/>
          <w:sz w:val="24"/>
          <w:highlight w:val="none"/>
        </w:rPr>
      </w:pPr>
      <w:r>
        <w:rPr>
          <w:rFonts w:eastAsia="仿宋"/>
          <w:b/>
          <w:bCs/>
          <w:color w:val="auto"/>
          <w:sz w:val="24"/>
          <w:highlight w:val="none"/>
        </w:rPr>
        <w:t xml:space="preserve">（五）电动自行车棚安全管理：</w:t>
      </w:r>
      <w:r/>
    </w:p>
    <w:p>
      <w:pPr>
        <w:ind w:firstLine="480"/>
        <w:spacing w:line="360" w:lineRule="auto"/>
        <w:rPr>
          <w:rFonts w:eastAsia="仿宋"/>
          <w:color w:val="auto"/>
          <w:sz w:val="24"/>
          <w:highlight w:val="none"/>
          <w:lang w:eastAsia="zh-TW"/>
        </w:rPr>
      </w:pPr>
      <w:r>
        <w:rPr>
          <w:rFonts w:eastAsia="仿宋"/>
          <w:color w:val="auto"/>
          <w:sz w:val="24"/>
          <w:highlight w:val="none"/>
          <w:lang w:eastAsia="zh-TW"/>
        </w:rPr>
        <w:t xml:space="preserve">1. 设施运维：每日检查泡沫式自动喷淋系统储液罐液位、管道密封性及监控摄像头画面清晰度；每月测试喷淋系统启动装置（模拟触发后30秒内喷出泡沫），清理棚内杂物，规范车辆停放秩序。</w:t>
      </w:r>
      <w:r/>
    </w:p>
    <w:p>
      <w:pPr>
        <w:ind w:firstLine="480"/>
        <w:spacing w:line="360" w:lineRule="auto"/>
        <w:rPr>
          <w:rFonts w:eastAsia="仿宋"/>
          <w:color w:val="auto"/>
          <w:sz w:val="24"/>
          <w:highlight w:val="none"/>
          <w:lang w:eastAsia="zh-TW"/>
        </w:rPr>
      </w:pPr>
      <w:r>
        <w:rPr>
          <w:rFonts w:eastAsia="仿宋"/>
          <w:color w:val="auto"/>
          <w:sz w:val="24"/>
          <w:highlight w:val="none"/>
          <w:lang w:eastAsia="zh-TW"/>
        </w:rPr>
        <w:t xml:space="preserve">2. 监控与应急：监控系统需实现24小时不间断录像（存储时长≥30天），支持远程调取画面；建立棚内火情应急处置流程，发现火情立即触发喷淋系统，并同步上报主管人员。</w:t>
      </w:r>
      <w:r/>
    </w:p>
    <w:p>
      <w:pPr>
        <w:ind w:firstLine="480"/>
        <w:spacing w:line="360" w:lineRule="auto"/>
        <w:rPr>
          <w:rFonts w:eastAsia="仿宋"/>
          <w:b/>
          <w:color w:val="auto"/>
          <w:highlight w:val="none"/>
        </w:rPr>
      </w:pPr>
      <w:r>
        <w:rPr>
          <w:rFonts w:eastAsia="仿宋"/>
          <w:color w:val="auto"/>
          <w:sz w:val="24"/>
          <w:highlight w:val="none"/>
          <w:lang w:eastAsia="zh-TW"/>
        </w:rPr>
        <w:t xml:space="preserve">3.供电管理：按照电动车棚内部管理相关规定，需加强对电动车棚定时供电管理。</w:t>
      </w:r>
      <w:r/>
    </w:p>
    <w:p>
      <w:pPr>
        <w:ind w:firstLine="482"/>
        <w:spacing w:line="360" w:lineRule="auto"/>
        <w:rPr>
          <w:rFonts w:eastAsia="仿宋"/>
          <w:b/>
          <w:color w:val="auto"/>
          <w:sz w:val="24"/>
          <w:highlight w:val="none"/>
        </w:rPr>
      </w:pPr>
      <w:r>
        <w:rPr>
          <w:rFonts w:eastAsia="仿宋"/>
          <w:b/>
          <w:color w:val="auto"/>
          <w:sz w:val="24"/>
          <w:highlight w:val="none"/>
        </w:rPr>
        <w:t xml:space="preserve">九、岗位需求和人员素质要求</w:t>
      </w:r>
      <w:r/>
    </w:p>
    <w:p>
      <w:pPr>
        <w:ind w:firstLine="480"/>
        <w:spacing w:line="360" w:lineRule="auto"/>
        <w:rPr>
          <w:rFonts w:eastAsia="仿宋"/>
          <w:color w:val="auto"/>
          <w:sz w:val="24"/>
          <w:highlight w:val="none"/>
        </w:rPr>
      </w:pPr>
      <w:r>
        <w:rPr>
          <w:rFonts w:eastAsia="仿宋"/>
          <w:color w:val="auto"/>
          <w:sz w:val="24"/>
          <w:highlight w:val="none"/>
        </w:rPr>
        <w:t xml:space="preserve">（一）调换本项目工作人员须经招标人同意，未经招标人书面同意，本项目业务骨干不得调换。</w:t>
      </w:r>
      <w:r/>
    </w:p>
    <w:p>
      <w:pPr>
        <w:ind w:firstLine="480"/>
        <w:spacing w:line="360" w:lineRule="auto"/>
        <w:rPr>
          <w:rFonts w:eastAsia="仿宋"/>
          <w:color w:val="auto"/>
          <w:sz w:val="24"/>
          <w:highlight w:val="none"/>
        </w:rPr>
      </w:pPr>
      <w:r>
        <w:rPr>
          <w:rFonts w:eastAsia="仿宋"/>
          <w:color w:val="auto"/>
          <w:sz w:val="24"/>
          <w:highlight w:val="none"/>
        </w:rPr>
        <w:t xml:space="preserve">（二）项目负责人必须由有同类项目5年以上管理经验的人员担任。</w:t>
      </w:r>
      <w:r/>
    </w:p>
    <w:p>
      <w:pPr>
        <w:ind w:firstLine="480"/>
        <w:spacing w:line="360" w:lineRule="auto"/>
        <w:rPr>
          <w:rFonts w:eastAsia="仿宋"/>
          <w:color w:val="auto"/>
          <w:sz w:val="24"/>
          <w:highlight w:val="none"/>
          <w:u w:val="single"/>
        </w:rPr>
      </w:pPr>
      <w:r>
        <w:rPr>
          <w:rFonts w:eastAsia="仿宋"/>
          <w:color w:val="auto"/>
          <w:sz w:val="24"/>
          <w:highlight w:val="none"/>
        </w:rPr>
        <w:t xml:space="preserve">（三）本项目在不影响服务质量的前提下，按需配置相关人员，但最少不得少于</w:t>
      </w:r>
      <w:r>
        <w:rPr>
          <w:rFonts w:eastAsia="仿宋"/>
          <w:color w:val="auto"/>
          <w:sz w:val="24"/>
          <w:highlight w:val="none"/>
          <w:u w:val="single"/>
        </w:rPr>
        <w:t xml:space="preserve">24人</w:t>
      </w:r>
      <w:r/>
    </w:p>
    <w:p>
      <w:pPr>
        <w:ind w:firstLine="480"/>
        <w:spacing w:line="360" w:lineRule="auto"/>
        <w:rPr>
          <w:rFonts w:eastAsia="仿宋"/>
          <w:color w:val="auto"/>
          <w:sz w:val="24"/>
          <w:highlight w:val="none"/>
        </w:rPr>
      </w:pPr>
      <w:r>
        <w:rPr>
          <w:rFonts w:eastAsia="仿宋"/>
          <w:color w:val="auto"/>
          <w:sz w:val="24"/>
          <w:highlight w:val="none"/>
        </w:rPr>
        <w:t xml:space="preserve">（四）会议服务人员，年龄35岁以下，净身高1.60米以上，面貌秀丽大方，经专业培训。</w:t>
      </w:r>
      <w:r/>
    </w:p>
    <w:p>
      <w:pPr>
        <w:ind w:firstLine="480"/>
        <w:spacing w:line="360" w:lineRule="auto"/>
        <w:rPr>
          <w:rFonts w:eastAsia="仿宋"/>
          <w:color w:val="auto"/>
          <w:sz w:val="24"/>
          <w:highlight w:val="none"/>
        </w:rPr>
      </w:pPr>
      <w:r>
        <w:rPr>
          <w:rFonts w:eastAsia="仿宋"/>
          <w:color w:val="auto"/>
          <w:sz w:val="24"/>
          <w:highlight w:val="none"/>
        </w:rPr>
        <w:t xml:space="preserve">（五）交通管理员统一着装上岗；年龄在45岁以下，1.70米以上，高中以上文化程度，面貌端正，身体健康，政治清白、无不良记录和嗜好。</w:t>
      </w:r>
      <w:r/>
    </w:p>
    <w:p>
      <w:pPr>
        <w:ind w:firstLine="480"/>
        <w:spacing w:line="360" w:lineRule="auto"/>
        <w:rPr>
          <w:rFonts w:eastAsia="仿宋"/>
          <w:color w:val="auto"/>
          <w:sz w:val="24"/>
          <w:highlight w:val="none"/>
        </w:rPr>
      </w:pPr>
      <w:r>
        <w:rPr>
          <w:rFonts w:eastAsia="仿宋"/>
          <w:color w:val="auto"/>
          <w:sz w:val="24"/>
          <w:highlight w:val="none"/>
        </w:rPr>
        <w:t xml:space="preserve">（六）工程人员：年龄不超过60岁，高中以上文化，具有5年以上专业工作经验，需要专业证书的岗位必须持证上岗（如电工、消防、锅炉、电梯、空调、弱电等）。</w:t>
      </w:r>
      <w:r/>
    </w:p>
    <w:p>
      <w:pPr>
        <w:ind w:firstLine="480"/>
        <w:spacing w:line="360" w:lineRule="auto"/>
        <w:rPr>
          <w:rFonts w:eastAsia="仿宋"/>
          <w:color w:val="auto"/>
          <w:sz w:val="24"/>
          <w:highlight w:val="none"/>
        </w:rPr>
      </w:pPr>
      <w:r>
        <w:rPr>
          <w:rFonts w:eastAsia="仿宋"/>
          <w:color w:val="auto"/>
          <w:sz w:val="24"/>
          <w:highlight w:val="none"/>
        </w:rPr>
        <w:t xml:space="preserve">（七）收发人员：要求女性，50岁以下，形象气质好，大专以上文化，工作责任心强。</w:t>
      </w:r>
      <w:r/>
    </w:p>
    <w:p>
      <w:pPr>
        <w:ind w:firstLine="480"/>
        <w:spacing w:line="360" w:lineRule="auto"/>
        <w:rPr>
          <w:rFonts w:eastAsia="仿宋"/>
          <w:color w:val="auto"/>
          <w:highlight w:val="none"/>
        </w:rPr>
      </w:pPr>
      <w:r>
        <w:rPr>
          <w:rFonts w:eastAsia="仿宋"/>
          <w:color w:val="auto"/>
          <w:sz w:val="24"/>
          <w:highlight w:val="none"/>
        </w:rPr>
        <w:t xml:space="preserve">（八）具体岗位设置和人员配备如下：</w:t>
      </w:r>
      <w:r/>
    </w:p>
    <w:p>
      <w:pPr>
        <w:ind w:firstLine="482"/>
        <w:jc w:val="center"/>
        <w:spacing w:line="360" w:lineRule="auto"/>
        <w:rPr>
          <w:rFonts w:eastAsia="仿宋"/>
          <w:b/>
          <w:bCs/>
          <w:color w:val="auto"/>
          <w:sz w:val="24"/>
          <w:highlight w:val="none"/>
        </w:rPr>
      </w:pPr>
      <w:r>
        <w:rPr>
          <w:rFonts w:eastAsia="仿宋"/>
          <w:b/>
          <w:bCs/>
          <w:color w:val="auto"/>
          <w:sz w:val="24"/>
          <w:highlight w:val="none"/>
        </w:rPr>
        <w:t xml:space="preserve">后勤人员配置表</w:t>
      </w:r>
      <w:r/>
    </w:p>
    <w:tbl>
      <w:tblPr>
        <w:tblStyle w:val="82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3"/>
        <w:gridCol w:w="677"/>
        <w:gridCol w:w="758"/>
        <w:gridCol w:w="682"/>
        <w:gridCol w:w="4532"/>
        <w:gridCol w:w="1446"/>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部门岗位</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岗位职责</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备注</w:t>
            </w:r>
            <w:r/>
          </w:p>
        </w:tc>
      </w:tr>
      <w:tr>
        <w:trPr>
          <w:trHeight w:val="960"/>
        </w:trPr>
        <w:tc>
          <w:tcPr>
            <w:shd w:val="clear" w:color="auto" w:fill="auto"/>
            <w:tcBorders>
              <w:top w:val="single" w:color="000000" w:sz="4" w:space="0"/>
              <w:left w:val="single" w:color="000000" w:sz="4" w:space="0"/>
              <w:bottom w:val="none" w:color="000000" w:sz="4" w:space="0"/>
              <w:right w:val="single" w:color="000000" w:sz="4" w:space="0"/>
            </w:tcBorders>
            <w:tcW w:w="298"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w:t>
            </w:r>
            <w:r/>
          </w:p>
        </w:tc>
        <w:tc>
          <w:tcPr>
            <w:gridSpan w:val="2"/>
            <w:shd w:val="clear" w:color="auto" w:fill="auto"/>
            <w:tcBorders>
              <w:top w:val="single" w:color="000000" w:sz="4" w:space="0"/>
              <w:left w:val="single" w:color="000000" w:sz="4" w:space="0"/>
              <w:bottom w:val="none" w:color="000000" w:sz="4" w:space="0"/>
              <w:right w:val="single" w:color="000000" w:sz="4" w:space="0"/>
            </w:tcBorders>
            <w:tcW w:w="833"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全面负责大楼日常管理工作，具体实施后勤管理方案，对接政府、工程、车管、会务及后勤各项工作</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960"/>
        </w:trPr>
        <w:tc>
          <w:tcPr>
            <w:shd w:val="clear" w:color="auto" w:fill="auto"/>
            <w:tcBorders>
              <w:top w:val="single" w:color="000000" w:sz="4" w:space="0"/>
              <w:left w:val="single" w:color="000000" w:sz="4" w:space="0"/>
              <w:bottom w:val="none" w:color="000000" w:sz="4" w:space="0"/>
              <w:right w:val="single" w:color="000000" w:sz="4" w:space="0"/>
            </w:tcBorders>
            <w:tcW w:w="298" w:type="pct"/>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widowControl/>
              <w:rPr>
                <w:rFonts w:hint="default" w:eastAsia="仿宋"/>
                <w:color w:val="auto"/>
                <w:sz w:val="24"/>
                <w:highlight w:val="none"/>
                <w:lang w:val="en-US" w:eastAsia="zh-CN"/>
              </w:rPr>
            </w:pPr>
            <w:r>
              <w:rPr>
                <w:rFonts w:hint="eastAsia" w:eastAsia="仿宋"/>
                <w:color w:val="auto"/>
                <w:sz w:val="24"/>
                <w:highlight w:val="none"/>
                <w:lang w:val="en-US" w:eastAsia="zh-CN"/>
              </w:rPr>
              <w:t xml:space="preserve">会务员</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负责会务音响管理、茶水、空调等服务</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工程部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负责带领各岗位开展日常维修工作，各岗位巡视、督导、对外联系、组织员工培训；工程、机电设备设施、消防检修检查和保养计划及监督实施</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须持高压、低压电工操作证</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工程保障</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水电日常维修、检修、设施设备间日常保养工作</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至少持有低压电工操作证</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配电房值班</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高压配电房管理，巡视、检查配电设施设备等</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至少持有高压电工操作证</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393" w:type="pct"/>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交通指挥</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负责各指挥岗的交通督导，业主管理工作对接，各指挥员培训、考勤管理等工作</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393" w:type="pct"/>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指挥员</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负责各指挥岗进出车辆指挥、秩序维护等</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收发</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负责大楼文件、报纸、快递等收件发件以及其他零星服务工作</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eastAsia="仿宋"/>
                <w:b/>
                <w:bCs/>
                <w:color w:val="auto"/>
                <w:sz w:val="24"/>
                <w:highlight w:val="none"/>
              </w:rPr>
            </w:pPr>
            <w:r>
              <w:rPr>
                <w:rFonts w:eastAsia="仿宋"/>
                <w:b/>
                <w:bCs/>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bl>
    <w:p>
      <w:pPr>
        <w:ind w:firstLine="482"/>
        <w:spacing w:line="360" w:lineRule="auto"/>
        <w:rPr>
          <w:rFonts w:eastAsia="仿宋"/>
          <w:b/>
          <w:color w:val="auto"/>
          <w:sz w:val="24"/>
          <w:highlight w:val="none"/>
        </w:rPr>
      </w:pPr>
      <w:r>
        <w:rPr>
          <w:rFonts w:eastAsia="仿宋"/>
          <w:b/>
          <w:color w:val="auto"/>
          <w:sz w:val="24"/>
          <w:highlight w:val="none"/>
        </w:rPr>
        <w:t xml:space="preserve">十、设备、耗材配置：</w:t>
      </w:r>
      <w:r/>
    </w:p>
    <w:p>
      <w:pPr>
        <w:ind w:firstLine="480"/>
        <w:spacing w:line="360" w:lineRule="auto"/>
        <w:rPr>
          <w:rFonts w:eastAsia="仿宋"/>
          <w:color w:val="auto"/>
          <w:sz w:val="24"/>
          <w:highlight w:val="none"/>
        </w:rPr>
      </w:pPr>
      <w:r>
        <w:rPr>
          <w:rFonts w:eastAsia="仿宋"/>
          <w:color w:val="auto"/>
          <w:sz w:val="24"/>
          <w:highlight w:val="none"/>
        </w:rPr>
        <w:t xml:space="preserve">本项目报价中不含耗材、会务服装及设备、维修工具</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由采购人负责采购，中标供应商按需领取</w:t>
      </w:r>
      <w:r>
        <w:rPr>
          <w:rFonts w:eastAsia="仿宋"/>
          <w:color w:val="auto"/>
          <w:sz w:val="24"/>
          <w:highlight w:val="none"/>
        </w:rPr>
        <w:t xml:space="preserve">。</w:t>
      </w:r>
      <w:r/>
    </w:p>
    <w:p>
      <w:pPr>
        <w:ind w:firstLine="482"/>
        <w:spacing w:line="360" w:lineRule="auto"/>
        <w:rPr>
          <w:rFonts w:eastAsia="仿宋"/>
          <w:b/>
          <w:color w:val="auto"/>
          <w:sz w:val="24"/>
          <w:highlight w:val="none"/>
        </w:rPr>
      </w:pPr>
      <w:r>
        <w:rPr>
          <w:rFonts w:eastAsia="仿宋"/>
          <w:b/>
          <w:color w:val="auto"/>
          <w:sz w:val="24"/>
          <w:highlight w:val="none"/>
        </w:rPr>
        <w:t xml:space="preserve">十一、服务保障和自罚承诺</w:t>
      </w:r>
      <w:r/>
    </w:p>
    <w:p>
      <w:pPr>
        <w:ind w:firstLine="480"/>
        <w:spacing w:line="360" w:lineRule="auto"/>
        <w:rPr>
          <w:rFonts w:eastAsia="仿宋"/>
          <w:color w:val="auto"/>
          <w:sz w:val="24"/>
          <w:highlight w:val="none"/>
        </w:rPr>
      </w:pPr>
      <w:r>
        <w:rPr>
          <w:rFonts w:eastAsia="仿宋"/>
          <w:color w:val="auto"/>
          <w:sz w:val="24"/>
          <w:highlight w:val="none"/>
        </w:rPr>
        <w:t xml:space="preserve">（一）投标供应商应对照采购文件要求说明所提供对招标人的需求做出了实质性的响应，或申明与需求的偏差和例外。</w:t>
      </w:r>
      <w:r/>
    </w:p>
    <w:p>
      <w:pPr>
        <w:ind w:firstLine="480"/>
        <w:spacing w:line="360" w:lineRule="auto"/>
        <w:rPr>
          <w:rFonts w:eastAsia="仿宋"/>
          <w:color w:val="auto"/>
          <w:sz w:val="24"/>
          <w:highlight w:val="none"/>
        </w:rPr>
      </w:pPr>
      <w:r>
        <w:rPr>
          <w:rFonts w:eastAsia="仿宋"/>
          <w:color w:val="auto"/>
          <w:sz w:val="24"/>
          <w:highlight w:val="none"/>
        </w:rPr>
        <w:t xml:space="preserve">（二）投标供应商可以在投标文件中提出优于采购文件的服务标准和保障承诺，特别对于具体参数要求的指标，投标供应商必须提供具体参数值。</w:t>
      </w:r>
      <w:r/>
    </w:p>
    <w:p>
      <w:pPr>
        <w:ind w:firstLine="482"/>
        <w:spacing w:line="360" w:lineRule="auto"/>
        <w:rPr>
          <w:rFonts w:eastAsia="仿宋"/>
          <w:b/>
          <w:color w:val="auto"/>
          <w:sz w:val="24"/>
          <w:highlight w:val="none"/>
        </w:rPr>
      </w:pPr>
      <w:r>
        <w:rPr>
          <w:rFonts w:eastAsia="仿宋"/>
          <w:b/>
          <w:bCs/>
          <w:color w:val="auto"/>
          <w:sz w:val="24"/>
          <w:highlight w:val="none"/>
        </w:rPr>
        <w:t xml:space="preserve">十二、</w:t>
      </w:r>
      <w:r>
        <w:rPr>
          <w:rFonts w:eastAsia="仿宋"/>
          <w:b/>
          <w:color w:val="auto"/>
          <w:sz w:val="24"/>
          <w:highlight w:val="none"/>
        </w:rPr>
        <w:t xml:space="preserve">其他要求</w:t>
      </w:r>
      <w:r/>
    </w:p>
    <w:p>
      <w:pPr>
        <w:ind w:firstLine="480"/>
        <w:spacing w:line="360" w:lineRule="auto"/>
        <w:rPr>
          <w:rFonts w:eastAsia="仿宋"/>
          <w:color w:val="auto"/>
          <w:sz w:val="24"/>
          <w:highlight w:val="none"/>
        </w:rPr>
      </w:pPr>
      <w:r>
        <w:rPr>
          <w:rFonts w:eastAsia="仿宋"/>
          <w:color w:val="auto"/>
          <w:sz w:val="24"/>
          <w:highlight w:val="none"/>
        </w:rPr>
        <w:t xml:space="preserve">供应商不得利用服务区域内的</w:t>
      </w:r>
      <w:r>
        <w:rPr>
          <w:rFonts w:hint="eastAsia" w:eastAsia="仿宋"/>
          <w:color w:val="auto"/>
          <w:sz w:val="24"/>
          <w:highlight w:val="none"/>
        </w:rPr>
        <w:t xml:space="preserve">招标</w:t>
      </w:r>
      <w:r>
        <w:rPr>
          <w:rFonts w:eastAsia="仿宋"/>
          <w:color w:val="auto"/>
          <w:sz w:val="24"/>
          <w:highlight w:val="none"/>
        </w:rPr>
        <w:t xml:space="preserve">人房产、水电等资源从事经营活动，不能改变其使用性质。</w:t>
      </w:r>
      <w:r/>
    </w:p>
    <w:p>
      <w:pPr>
        <w:ind w:firstLine="480"/>
        <w:spacing w:line="360" w:lineRule="auto"/>
        <w:rPr>
          <w:rFonts w:eastAsia="仿宋"/>
          <w:color w:val="auto"/>
          <w:sz w:val="24"/>
          <w:highlight w:val="none"/>
        </w:rPr>
      </w:pPr>
      <w:r>
        <w:rPr>
          <w:rFonts w:eastAsia="仿宋"/>
          <w:color w:val="auto"/>
          <w:sz w:val="24"/>
          <w:highlight w:val="none"/>
        </w:rPr>
      </w:r>
      <w:r/>
    </w:p>
    <w:p>
      <w:pPr>
        <w:pStyle w:val="818"/>
        <w:rPr>
          <w:rFonts w:ascii="Times New Roman" w:hAnsi="Times New Roman" w:eastAsia="仿宋"/>
          <w:color w:val="auto"/>
          <w:highlight w:val="none"/>
        </w:rPr>
      </w:pPr>
      <w:r>
        <w:rPr>
          <w:rFonts w:ascii="Times New Roman" w:hAnsi="Times New Roman" w:eastAsia="仿宋"/>
          <w:color w:val="auto"/>
          <w:highlight w:val="none"/>
        </w:rPr>
      </w:r>
      <w:r/>
    </w:p>
    <w:p>
      <w:pPr>
        <w:rPr>
          <w:rFonts w:eastAsia="仿宋"/>
          <w:color w:val="auto"/>
          <w:highlight w:val="none"/>
        </w:rPr>
      </w:pPr>
      <w:r/>
      <w:bookmarkStart w:id="117" w:name="_bookmark4"/>
      <w:r/>
      <w:bookmarkEnd w:id="117"/>
      <w:r>
        <w:rPr>
          <w:rFonts w:eastAsia="仿宋"/>
          <w:color w:val="auto"/>
          <w:highlight w:val="none"/>
        </w:rPr>
        <w:br w:type="page" w:clear="all"/>
      </w:r>
      <w:bookmarkEnd w:id="115"/>
      <w:r/>
      <w:bookmarkEnd w:id="116"/>
      <w:r/>
      <w:r/>
    </w:p>
    <w:p>
      <w:pPr>
        <w:pStyle w:val="815"/>
        <w:spacing w:line="360" w:lineRule="auto"/>
        <w:rPr>
          <w:rFonts w:eastAsia="仿宋"/>
          <w:color w:val="auto"/>
          <w:szCs w:val="32"/>
          <w:highlight w:val="none"/>
        </w:rPr>
      </w:pPr>
      <w:r/>
      <w:bookmarkStart w:id="118" w:name="_Toc13325"/>
      <w:r/>
      <w:bookmarkStart w:id="119" w:name="_Toc1848"/>
      <w:r/>
      <w:bookmarkStart w:id="120" w:name="_Toc28129"/>
      <w:r>
        <w:rPr>
          <w:rFonts w:eastAsia="仿宋"/>
          <w:color w:val="auto"/>
          <w:szCs w:val="32"/>
          <w:highlight w:val="none"/>
        </w:rPr>
        <w:t xml:space="preserve">合同主要条款及格式</w:t>
      </w:r>
      <w:bookmarkEnd w:id="118"/>
      <w:r/>
      <w:bookmarkEnd w:id="119"/>
      <w:r/>
      <w:bookmarkEnd w:id="120"/>
      <w:r/>
      <w:r/>
    </w:p>
    <w:p>
      <w:pPr>
        <w:jc w:val="center"/>
        <w:spacing w:line="360" w:lineRule="auto"/>
        <w:rPr>
          <w:rFonts w:eastAsia="仿宋"/>
          <w:b/>
          <w:bCs/>
          <w:color w:val="auto"/>
          <w:sz w:val="24"/>
          <w:highlight w:val="none"/>
        </w:rPr>
      </w:pPr>
      <w:r>
        <w:rPr>
          <w:rFonts w:eastAsia="仿宋"/>
          <w:b/>
          <w:bCs/>
          <w:color w:val="auto"/>
          <w:sz w:val="24"/>
          <w:highlight w:val="none"/>
        </w:rPr>
        <w:t xml:space="preserve">注：本合同仅为合同的参考文本，若与项目需求书内容有冲突，以项目需求书为准，合同签订双方可根据项目的具体要求进行修订。</w:t>
      </w:r>
      <w:r/>
    </w:p>
    <w:p>
      <w:pPr>
        <w:rPr>
          <w:rFonts w:eastAsia="仿宋"/>
          <w:color w:val="auto"/>
          <w:highlight w:val="none"/>
        </w:rPr>
      </w:pPr>
      <w:r>
        <w:rPr>
          <w:rFonts w:eastAsia="仿宋"/>
          <w:color w:val="auto"/>
          <w:highlight w:val="none"/>
        </w:rPr>
        <w:br w:type="page" w:clear="all"/>
      </w:r>
      <w:r/>
    </w:p>
    <w:p>
      <w:pPr>
        <w:pStyle w:val="1025"/>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jc w:val="center"/>
        <w:spacing w:line="1000" w:lineRule="exact"/>
        <w:rPr>
          <w:rFonts w:eastAsia="仿宋"/>
          <w:bCs/>
          <w:color w:val="auto"/>
          <w:sz w:val="52"/>
          <w:szCs w:val="52"/>
          <w:highlight w:val="none"/>
        </w:rPr>
      </w:pPr>
      <w:r>
        <w:rPr>
          <w:rFonts w:eastAsia="仿宋"/>
          <w:bCs/>
          <w:color w:val="auto"/>
          <w:sz w:val="52"/>
          <w:szCs w:val="52"/>
          <w:highlight w:val="none"/>
        </w:rPr>
      </w:r>
      <w:r/>
    </w:p>
    <w:p>
      <w:pPr>
        <w:jc w:val="center"/>
        <w:rPr>
          <w:rFonts w:eastAsia="仿宋"/>
          <w:b/>
          <w:color w:val="auto"/>
          <w:sz w:val="44"/>
          <w:szCs w:val="44"/>
          <w:highlight w:val="none"/>
        </w:rPr>
      </w:pPr>
      <w:r>
        <w:rPr>
          <w:rFonts w:eastAsia="仿宋"/>
          <w:b/>
          <w:color w:val="auto"/>
          <w:sz w:val="52"/>
          <w:szCs w:val="52"/>
          <w:highlight w:val="none"/>
        </w:rPr>
        <w:t xml:space="preserve">南京市政府采购合同</w:t>
      </w:r>
      <w:r/>
    </w:p>
    <w:p>
      <w:pPr>
        <w:rPr>
          <w:rFonts w:eastAsia="仿宋"/>
          <w:color w:val="auto"/>
          <w:sz w:val="44"/>
          <w:szCs w:val="44"/>
          <w:highlight w:val="none"/>
        </w:rPr>
      </w:pPr>
      <w:r>
        <w:rPr>
          <w:rFonts w:eastAsia="仿宋"/>
          <w:color w:val="auto"/>
          <w:sz w:val="44"/>
          <w:szCs w:val="44"/>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合同编号:</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项目名称:</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采购单位:</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服务单位:</w:t>
      </w:r>
      <w:r/>
    </w:p>
    <w:p>
      <w:pPr>
        <w:ind w:firstLine="2249"/>
        <w:spacing w:line="480" w:lineRule="auto"/>
        <w:rPr>
          <w:rFonts w:eastAsia="仿宋"/>
          <w:b/>
          <w:bCs/>
          <w:color w:val="auto"/>
          <w:sz w:val="28"/>
          <w:szCs w:val="28"/>
          <w:highlight w:val="none"/>
        </w:rPr>
      </w:pPr>
      <w:r>
        <w:rPr>
          <w:rFonts w:eastAsia="仿宋"/>
          <w:b/>
          <w:bCs/>
          <w:color w:val="auto"/>
          <w:sz w:val="28"/>
          <w:szCs w:val="28"/>
          <w:highlight w:val="none"/>
        </w:rPr>
        <w:t xml:space="preserve">签订日期:</w:t>
      </w:r>
      <w:r/>
    </w:p>
    <w:p>
      <w:pPr>
        <w:spacing w:line="480" w:lineRule="auto"/>
        <w:rPr>
          <w:rFonts w:eastAsia="仿宋"/>
          <w:b/>
          <w:bCs/>
          <w:color w:val="auto"/>
          <w:sz w:val="28"/>
          <w:szCs w:val="28"/>
          <w:highlight w:val="none"/>
        </w:rPr>
      </w:pPr>
      <w:r>
        <w:rPr>
          <w:rFonts w:eastAsia="仿宋"/>
          <w:b/>
          <w:bCs/>
          <w:color w:val="auto"/>
          <w:sz w:val="28"/>
          <w:szCs w:val="28"/>
          <w:highlight w:val="none"/>
        </w:rPr>
      </w:r>
      <w:r/>
    </w:p>
    <w:p>
      <w:pPr>
        <w:pStyle w:val="1025"/>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pStyle w:val="1025"/>
        <w:rPr>
          <w:rFonts w:eastAsia="仿宋"/>
          <w:b/>
          <w:bCs/>
          <w:color w:val="auto"/>
          <w:sz w:val="28"/>
          <w:szCs w:val="28"/>
          <w:highlight w:val="none"/>
        </w:rPr>
      </w:pPr>
      <w:r>
        <w:rPr>
          <w:rFonts w:eastAsia="仿宋"/>
          <w:b/>
          <w:bCs/>
          <w:color w:val="auto"/>
          <w:sz w:val="28"/>
          <w:szCs w:val="28"/>
          <w:highlight w:val="none"/>
        </w:rPr>
      </w:r>
      <w:r/>
    </w:p>
    <w:p>
      <w:pPr>
        <w:rPr>
          <w:rFonts w:eastAsia="仿宋"/>
          <w:color w:val="auto"/>
          <w:highlight w:val="none"/>
        </w:rPr>
      </w:pPr>
      <w:r>
        <w:rPr>
          <w:rFonts w:eastAsia="仿宋"/>
          <w:color w:val="auto"/>
          <w:highlight w:val="none"/>
        </w:rPr>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南京市市场监督管理局</w:t>
      </w:r>
      <w:r/>
    </w:p>
    <w:p>
      <w:pPr>
        <w:jc w:val="center"/>
        <w:spacing w:line="720" w:lineRule="exact"/>
        <w:rPr>
          <w:rFonts w:eastAsia="仿宋"/>
          <w:b/>
          <w:color w:val="auto"/>
          <w:sz w:val="28"/>
          <w:szCs w:val="28"/>
          <w:highlight w:val="none"/>
        </w:rPr>
      </w:pPr>
      <w:r>
        <w:rPr>
          <w:rFonts w:eastAsia="仿宋"/>
          <w:b/>
          <w:color w:val="auto"/>
          <w:sz w:val="28"/>
          <w:szCs w:val="28"/>
          <w:highlight w:val="none"/>
        </w:rPr>
        <w:t xml:space="preserve">   南 京 市 财 政 局  监制</w:t>
      </w:r>
      <w:r/>
    </w:p>
    <w:p>
      <w:pPr>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rPr>
          <w:rFonts w:eastAsia="仿宋"/>
          <w:b/>
          <w:bCs/>
          <w:color w:val="auto"/>
          <w:sz w:val="28"/>
          <w:szCs w:val="28"/>
          <w:highlight w:val="none"/>
        </w:rPr>
      </w:pPr>
      <w:r>
        <w:rPr>
          <w:rFonts w:eastAsia="仿宋"/>
          <w:b/>
          <w:bCs/>
          <w:color w:val="auto"/>
          <w:sz w:val="28"/>
          <w:szCs w:val="28"/>
          <w:highlight w:val="none"/>
        </w:rPr>
      </w:r>
      <w:r/>
    </w:p>
    <w:p>
      <w:pPr>
        <w:rPr>
          <w:rFonts w:eastAsia="仿宋"/>
          <w:color w:val="auto"/>
          <w:sz w:val="24"/>
          <w:highlight w:val="none"/>
        </w:rPr>
      </w:pPr>
      <w:r>
        <w:rPr>
          <w:rFonts w:eastAsia="仿宋"/>
          <w:color w:val="auto"/>
          <w:sz w:val="24"/>
          <w:highlight w:val="none"/>
        </w:rPr>
        <w:br w:type="page" w:clear="all"/>
      </w:r>
      <w:r/>
    </w:p>
    <w:tbl>
      <w:tblPr>
        <w:tblStyle w:val="825"/>
        <w:tblW w:w="8390" w:type="dxa"/>
        <w:tblInd w:w="0" w:type="dxa"/>
        <w:tblLayout w:type="fixed"/>
        <w:tblCellMar>
          <w:left w:w="0" w:type="dxa"/>
          <w:top w:w="0" w:type="dxa"/>
          <w:right w:w="0" w:type="dxa"/>
          <w:bottom w:w="0" w:type="dxa"/>
        </w:tblCellMar>
        <w:tblLook w:val="04A0" w:firstRow="1" w:lastRow="0" w:firstColumn="1" w:lastColumn="0" w:noHBand="0" w:noVBand="1"/>
      </w:tblPr>
      <w:tblGrid>
        <w:gridCol w:w="4195"/>
        <w:gridCol w:w="4195"/>
      </w:tblGrid>
      <w:tr>
        <w:trPr/>
        <w:tc>
          <w:tcPr>
            <w:tcBorders>
              <w:top w:val="none" w:color="000000" w:sz="4" w:space="0"/>
              <w:left w:val="none" w:color="000000" w:sz="4" w:space="0"/>
              <w:bottom w:val="none" w:color="000000" w:sz="4" w:space="0"/>
              <w:right w:val="none" w:color="000000" w:sz="4" w:space="0"/>
            </w:tcBorders>
            <w:tcW w:w="4195" w:type="dxa"/>
            <w:textDirection w:val="lrTb"/>
            <w:noWrap/>
          </w:tcPr>
          <w:p>
            <w:pPr>
              <w:rPr>
                <w:rFonts w:eastAsia="仿宋"/>
                <w:b/>
                <w:bCs/>
                <w:color w:val="auto"/>
                <w:sz w:val="24"/>
                <w:highlight w:val="none"/>
                <w:lang w:val="zh-CN"/>
              </w:rPr>
            </w:pPr>
            <w:r/>
            <w:bookmarkStart w:id="121" w:name="_bookmark5"/>
            <w:r/>
            <w:bookmarkEnd w:id="121"/>
            <w:r>
              <w:rPr>
                <w:rFonts w:eastAsia="仿宋"/>
                <w:b/>
                <w:bCs/>
                <w:color w:val="auto"/>
                <w:sz w:val="24"/>
                <w:highlight w:val="none"/>
              </w:rPr>
              <w:br w:type="page" w:clear="all"/>
            </w:r>
            <w:r>
              <w:rPr>
                <w:rFonts w:eastAsia="仿宋"/>
                <w:b/>
                <w:bCs/>
                <w:color w:val="auto"/>
                <w:sz w:val="24"/>
                <w:highlight w:val="none"/>
                <w:lang w:val="zh-CN"/>
              </w:rPr>
              <w:t xml:space="preserve">采购人：（以下称甲方）</w:t>
            </w:r>
            <w:r/>
          </w:p>
          <w:p>
            <w:pPr>
              <w:pStyle w:val="861"/>
              <w:ind w:firstLine="0"/>
              <w:rPr>
                <w:rFonts w:eastAsia="仿宋"/>
                <w:color w:val="auto"/>
                <w:sz w:val="24"/>
                <w:highlight w:val="none"/>
                <w:lang w:val="zh-CN"/>
              </w:rPr>
            </w:pPr>
            <w:r>
              <w:rPr>
                <w:rFonts w:eastAsia="仿宋"/>
                <w:color w:val="auto"/>
                <w:sz w:val="24"/>
                <w:highlight w:val="none"/>
                <w:lang w:val="zh-CN"/>
              </w:rPr>
            </w:r>
            <w:r/>
          </w:p>
        </w:tc>
        <w:tc>
          <w:tcPr>
            <w:tcBorders>
              <w:top w:val="none" w:color="000000" w:sz="4" w:space="0"/>
              <w:left w:val="none" w:color="000000" w:sz="4" w:space="0"/>
              <w:bottom w:val="none" w:color="000000" w:sz="4" w:space="0"/>
              <w:right w:val="none" w:color="000000" w:sz="4" w:space="0"/>
            </w:tcBorders>
            <w:tcW w:w="4195" w:type="dxa"/>
            <w:textDirection w:val="lrTb"/>
            <w:noWrap/>
          </w:tcPr>
          <w:p>
            <w:pPr>
              <w:jc w:val="left"/>
              <w:spacing w:line="240" w:lineRule="atLeast"/>
              <w:rPr>
                <w:rFonts w:eastAsia="仿宋"/>
                <w:b/>
                <w:bCs/>
                <w:color w:val="auto"/>
                <w:sz w:val="24"/>
                <w:highlight w:val="none"/>
                <w:lang w:val="zh-CN"/>
              </w:rPr>
            </w:pPr>
            <w:r>
              <w:rPr>
                <w:rFonts w:eastAsia="仿宋"/>
                <w:b/>
                <w:bCs/>
                <w:color w:val="auto"/>
                <w:sz w:val="24"/>
                <w:highlight w:val="none"/>
                <w:lang w:val="zh-CN"/>
              </w:rPr>
              <w:t xml:space="preserve">供应商：（以下称乙方）</w:t>
            </w:r>
            <w:r/>
          </w:p>
          <w:p>
            <w:pPr>
              <w:jc w:val="left"/>
              <w:spacing w:line="240" w:lineRule="atLeast"/>
              <w:rPr>
                <w:rFonts w:eastAsia="仿宋"/>
                <w:b/>
                <w:bCs/>
                <w:color w:val="auto"/>
                <w:sz w:val="24"/>
                <w:highlight w:val="none"/>
                <w:lang w:val="zh-CN"/>
              </w:rPr>
            </w:pPr>
            <w:r>
              <w:rPr>
                <w:rFonts w:eastAsia="仿宋"/>
                <w:b/>
                <w:bCs/>
                <w:color w:val="auto"/>
                <w:sz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195" w:type="dxa"/>
            <w:textDirection w:val="lrTb"/>
            <w:noWrap/>
          </w:tcPr>
          <w:p>
            <w:pPr>
              <w:jc w:val="left"/>
              <w:spacing w:line="240" w:lineRule="atLeast"/>
              <w:rPr>
                <w:rFonts w:eastAsia="仿宋"/>
                <w:b/>
                <w:bCs/>
                <w:color w:val="auto"/>
                <w:sz w:val="24"/>
                <w:highlight w:val="none"/>
                <w:lang w:val="zh-CN"/>
              </w:rPr>
            </w:pPr>
            <w:r>
              <w:rPr>
                <w:rFonts w:eastAsia="仿宋"/>
                <w:b/>
                <w:bCs/>
                <w:color w:val="auto"/>
                <w:sz w:val="24"/>
                <w:highlight w:val="none"/>
                <w:lang w:val="zh-CN"/>
              </w:rPr>
              <w:t xml:space="preserve">住所地：</w:t>
            </w:r>
            <w:r/>
          </w:p>
          <w:p>
            <w:pPr>
              <w:pStyle w:val="861"/>
              <w:ind w:firstLine="240"/>
              <w:rPr>
                <w:rFonts w:eastAsia="仿宋"/>
                <w:color w:val="auto"/>
                <w:sz w:val="24"/>
                <w:highlight w:val="none"/>
              </w:rPr>
            </w:pPr>
            <w:r>
              <w:rPr>
                <w:rFonts w:eastAsia="仿宋"/>
                <w:color w:val="auto"/>
                <w:sz w:val="24"/>
                <w:highlight w:val="none"/>
              </w:rPr>
            </w:r>
            <w:r/>
          </w:p>
        </w:tc>
        <w:tc>
          <w:tcPr>
            <w:tcBorders>
              <w:top w:val="none" w:color="000000" w:sz="4" w:space="0"/>
              <w:left w:val="none" w:color="000000" w:sz="4" w:space="0"/>
              <w:bottom w:val="none" w:color="000000" w:sz="4" w:space="0"/>
              <w:right w:val="none" w:color="000000" w:sz="4" w:space="0"/>
            </w:tcBorders>
            <w:tcW w:w="4195" w:type="dxa"/>
            <w:textDirection w:val="lrTb"/>
            <w:noWrap/>
          </w:tcPr>
          <w:p>
            <w:pPr>
              <w:jc w:val="left"/>
              <w:spacing w:line="240" w:lineRule="atLeast"/>
              <w:rPr>
                <w:rFonts w:eastAsia="仿宋"/>
                <w:b/>
                <w:bCs/>
                <w:color w:val="auto"/>
                <w:sz w:val="24"/>
                <w:highlight w:val="none"/>
              </w:rPr>
            </w:pPr>
            <w:r>
              <w:rPr>
                <w:rFonts w:eastAsia="仿宋"/>
                <w:b/>
                <w:bCs/>
                <w:color w:val="auto"/>
                <w:sz w:val="24"/>
                <w:highlight w:val="none"/>
                <w:lang w:val="zh-CN"/>
              </w:rPr>
              <w:t xml:space="preserve">住所地：</w:t>
            </w:r>
            <w:r/>
          </w:p>
          <w:p>
            <w:pPr>
              <w:jc w:val="left"/>
              <w:spacing w:line="240" w:lineRule="atLeast"/>
              <w:rPr>
                <w:rFonts w:eastAsia="仿宋"/>
                <w:b/>
                <w:bCs/>
                <w:color w:val="auto"/>
                <w:sz w:val="24"/>
                <w:highlight w:val="none"/>
              </w:rPr>
            </w:pPr>
            <w:r>
              <w:rPr>
                <w:rFonts w:eastAsia="仿宋"/>
                <w:b/>
                <w:bCs/>
                <w:color w:val="auto"/>
                <w:sz w:val="24"/>
                <w:highlight w:val="none"/>
              </w:rPr>
            </w:r>
            <w:r/>
          </w:p>
        </w:tc>
      </w:tr>
    </w:tbl>
    <w:p>
      <w:pPr>
        <w:ind w:firstLine="480"/>
        <w:jc w:val="left"/>
        <w:spacing w:line="360" w:lineRule="auto"/>
        <w:rPr>
          <w:rFonts w:eastAsia="仿宋"/>
          <w:color w:val="auto"/>
          <w:sz w:val="24"/>
          <w:highlight w:val="none"/>
        </w:rPr>
      </w:pPr>
      <w:r>
        <w:rPr>
          <w:rFonts w:eastAsia="仿宋"/>
          <w:color w:val="auto"/>
          <w:sz w:val="24"/>
          <w:highlight w:val="none"/>
          <w:lang w:val="zh-CN"/>
        </w:rPr>
        <w:t xml:space="preserve">根据《中华人民共和国政府采购法》、《中华人民共和国民法典》等法律法规的规定，甲乙双方按照本项目的招标结果签订本合同。</w:t>
      </w:r>
      <w:r/>
    </w:p>
    <w:p>
      <w:pPr>
        <w:ind w:firstLine="482"/>
        <w:spacing w:line="360" w:lineRule="auto"/>
        <w:rPr>
          <w:rFonts w:eastAsia="仿宋"/>
          <w:b/>
          <w:color w:val="auto"/>
          <w:sz w:val="24"/>
          <w:highlight w:val="none"/>
        </w:rPr>
      </w:pPr>
      <w:r>
        <w:rPr>
          <w:rFonts w:eastAsia="仿宋"/>
          <w:b/>
          <w:color w:val="auto"/>
          <w:sz w:val="24"/>
          <w:highlight w:val="none"/>
        </w:rPr>
        <w:t xml:space="preserve">第一条 合同标的</w:t>
      </w:r>
      <w:r/>
    </w:p>
    <w:p>
      <w:pPr>
        <w:ind w:firstLine="480"/>
        <w:spacing w:line="360" w:lineRule="auto"/>
        <w:rPr>
          <w:rFonts w:eastAsia="仿宋"/>
          <w:bCs/>
          <w:color w:val="auto"/>
          <w:sz w:val="24"/>
          <w:highlight w:val="none"/>
        </w:rPr>
      </w:pPr>
      <w:r>
        <w:rPr>
          <w:rFonts w:eastAsia="仿宋"/>
          <w:bCs/>
          <w:color w:val="auto"/>
          <w:sz w:val="24"/>
          <w:highlight w:val="none"/>
        </w:rPr>
        <w:t xml:space="preserve">雨花台区文化大厦2026-2028年后勤服务项目</w:t>
      </w:r>
      <w:r/>
    </w:p>
    <w:p>
      <w:pPr>
        <w:ind w:firstLine="480"/>
        <w:spacing w:line="360" w:lineRule="auto"/>
        <w:rPr>
          <w:rFonts w:eastAsia="仿宋"/>
          <w:color w:val="auto"/>
          <w:sz w:val="24"/>
          <w:highlight w:val="none"/>
        </w:rPr>
      </w:pPr>
      <w:r>
        <w:rPr>
          <w:rFonts w:eastAsia="仿宋"/>
          <w:color w:val="auto"/>
          <w:sz w:val="24"/>
          <w:highlight w:val="none"/>
        </w:rPr>
        <w:t xml:space="preserve">一、项目座落位置：</w:t>
      </w:r>
      <w:r>
        <w:rPr>
          <w:rFonts w:eastAsia="仿宋"/>
          <w:color w:val="auto"/>
          <w:sz w:val="24"/>
          <w:highlight w:val="none"/>
        </w:rPr>
        <w:t xml:space="preserve">竹影路5号</w:t>
      </w:r>
      <w:r>
        <w:rPr>
          <w:rFonts w:eastAsia="仿宋"/>
          <w:color w:val="auto"/>
          <w:sz w:val="24"/>
          <w:highlight w:val="none"/>
        </w:rPr>
        <w:t xml:space="preserve">。</w:t>
      </w:r>
      <w:r/>
    </w:p>
    <w:p>
      <w:pPr>
        <w:ind w:firstLine="480"/>
        <w:spacing w:line="360" w:lineRule="auto"/>
        <w:rPr>
          <w:rFonts w:eastAsia="仿宋"/>
          <w:b/>
          <w:bCs/>
          <w:color w:val="auto"/>
          <w:sz w:val="24"/>
          <w:highlight w:val="none"/>
        </w:rPr>
      </w:pPr>
      <w:r>
        <w:rPr>
          <w:rFonts w:eastAsia="仿宋"/>
          <w:color w:val="auto"/>
          <w:sz w:val="24"/>
          <w:highlight w:val="none"/>
        </w:rPr>
        <w:t xml:space="preserve">二、后勤服务委托管理期限：</w:t>
      </w:r>
      <w:r>
        <w:rPr>
          <w:rFonts w:eastAsia="仿宋"/>
          <w:b/>
          <w:bCs/>
          <w:color w:val="auto"/>
          <w:sz w:val="24"/>
          <w:highlight w:val="none"/>
        </w:rPr>
        <w:t xml:space="preserve">三年（   年  月  日—  年  月  日），合同一年一签，本年服务期限届满、服务通过甲方验收后（月考核分数＞80分，全年10次以上），续签次年合同。</w:t>
      </w:r>
      <w:r/>
    </w:p>
    <w:p>
      <w:pPr>
        <w:ind w:firstLine="482"/>
        <w:spacing w:line="360" w:lineRule="auto"/>
        <w:rPr>
          <w:rFonts w:eastAsia="仿宋"/>
          <w:b/>
          <w:color w:val="auto"/>
          <w:sz w:val="24"/>
          <w:highlight w:val="none"/>
        </w:rPr>
      </w:pPr>
      <w:r>
        <w:rPr>
          <w:rFonts w:eastAsia="仿宋"/>
          <w:b/>
          <w:color w:val="auto"/>
          <w:sz w:val="24"/>
          <w:highlight w:val="none"/>
        </w:rPr>
        <w:t xml:space="preserve">第二条 委托管理事项</w:t>
      </w:r>
      <w:r/>
    </w:p>
    <w:p>
      <w:pPr>
        <w:ind w:firstLine="480"/>
        <w:spacing w:line="360" w:lineRule="auto"/>
        <w:rPr>
          <w:rFonts w:eastAsia="仿宋"/>
          <w:color w:val="auto"/>
          <w:sz w:val="24"/>
          <w:highlight w:val="none"/>
          <w:lang w:val="zh-CN"/>
        </w:rPr>
      </w:pPr>
      <w:r>
        <w:rPr>
          <w:rFonts w:eastAsia="仿宋"/>
          <w:color w:val="auto"/>
          <w:sz w:val="24"/>
          <w:highlight w:val="none"/>
          <w:lang w:val="zh-CN"/>
        </w:rPr>
        <w:t xml:space="preserve">雨花台区文化大厦2026-2028年后勤服务范围包括</w:t>
      </w:r>
      <w:r>
        <w:rPr>
          <w:rFonts w:eastAsia="仿宋"/>
          <w:color w:val="auto"/>
          <w:sz w:val="24"/>
          <w:highlight w:val="none"/>
        </w:rPr>
        <w:t xml:space="preserve">1-3号</w:t>
      </w:r>
      <w:r>
        <w:rPr>
          <w:rFonts w:eastAsia="仿宋"/>
          <w:color w:val="auto"/>
          <w:sz w:val="24"/>
          <w:highlight w:val="none"/>
          <w:lang w:val="zh-CN"/>
        </w:rPr>
        <w:t xml:space="preserve">办公大楼</w:t>
      </w:r>
      <w:r>
        <w:rPr>
          <w:rFonts w:eastAsia="仿宋"/>
          <w:color w:val="auto"/>
          <w:sz w:val="24"/>
          <w:highlight w:val="none"/>
        </w:rPr>
        <w:t xml:space="preserve">公共区域</w:t>
      </w:r>
      <w:r>
        <w:rPr>
          <w:rFonts w:eastAsia="仿宋"/>
          <w:color w:val="auto"/>
          <w:sz w:val="24"/>
          <w:highlight w:val="none"/>
          <w:lang w:val="zh-CN"/>
        </w:rPr>
        <w:t xml:space="preserve">、地下停车场、机房以及</w:t>
      </w:r>
      <w:r>
        <w:rPr>
          <w:rFonts w:eastAsia="仿宋"/>
          <w:color w:val="auto"/>
          <w:sz w:val="24"/>
          <w:highlight w:val="none"/>
        </w:rPr>
        <w:t xml:space="preserve">外场</w:t>
      </w:r>
      <w:r>
        <w:rPr>
          <w:rFonts w:eastAsia="仿宋"/>
          <w:color w:val="auto"/>
          <w:sz w:val="24"/>
          <w:highlight w:val="none"/>
          <w:lang w:val="zh-CN"/>
        </w:rPr>
        <w:t xml:space="preserve">公共区域的</w:t>
      </w:r>
      <w:r>
        <w:rPr>
          <w:rFonts w:eastAsia="仿宋"/>
          <w:color w:val="auto"/>
          <w:sz w:val="24"/>
          <w:highlight w:val="none"/>
        </w:rPr>
        <w:t xml:space="preserve">交通</w:t>
      </w:r>
      <w:r>
        <w:rPr>
          <w:rFonts w:eastAsia="仿宋"/>
          <w:color w:val="auto"/>
          <w:sz w:val="24"/>
          <w:highlight w:val="none"/>
          <w:lang w:val="zh-CN"/>
        </w:rPr>
        <w:t xml:space="preserve">指挥、勤杂、报刊收发、会议接待、</w:t>
      </w:r>
      <w:r>
        <w:rPr>
          <w:rFonts w:eastAsia="仿宋"/>
          <w:color w:val="auto"/>
          <w:sz w:val="24"/>
          <w:highlight w:val="none"/>
        </w:rPr>
        <w:t xml:space="preserve">木工服务</w:t>
      </w:r>
      <w:r>
        <w:rPr>
          <w:rFonts w:eastAsia="仿宋"/>
          <w:color w:val="auto"/>
          <w:sz w:val="24"/>
          <w:highlight w:val="none"/>
          <w:lang w:val="zh-CN"/>
        </w:rPr>
        <w:t xml:space="preserve">和</w:t>
      </w:r>
      <w:r>
        <w:rPr>
          <w:rFonts w:eastAsia="仿宋"/>
          <w:color w:val="auto"/>
          <w:sz w:val="24"/>
          <w:highlight w:val="none"/>
        </w:rPr>
        <w:t xml:space="preserve">大楼供水排水，供电照明等</w:t>
      </w:r>
      <w:r>
        <w:rPr>
          <w:rFonts w:eastAsia="仿宋"/>
          <w:color w:val="auto"/>
          <w:sz w:val="24"/>
          <w:highlight w:val="none"/>
          <w:lang w:val="zh-CN"/>
        </w:rPr>
        <w:t xml:space="preserve">设施</w:t>
      </w:r>
      <w:r>
        <w:rPr>
          <w:rFonts w:eastAsia="仿宋"/>
          <w:color w:val="auto"/>
          <w:sz w:val="24"/>
          <w:highlight w:val="none"/>
        </w:rPr>
        <w:t xml:space="preserve">进行维修巡检及其他零星服务等</w:t>
      </w:r>
      <w:r>
        <w:rPr>
          <w:rFonts w:eastAsia="仿宋"/>
          <w:color w:val="auto"/>
          <w:sz w:val="24"/>
          <w:highlight w:val="none"/>
          <w:lang w:val="zh-CN"/>
        </w:rPr>
        <w:t xml:space="preserve">。</w:t>
      </w:r>
      <w:r/>
    </w:p>
    <w:p>
      <w:pPr>
        <w:ind w:firstLine="482"/>
        <w:spacing w:line="360" w:lineRule="auto"/>
        <w:rPr>
          <w:rFonts w:eastAsia="仿宋"/>
          <w:b/>
          <w:color w:val="auto"/>
          <w:sz w:val="24"/>
          <w:highlight w:val="none"/>
        </w:rPr>
      </w:pPr>
      <w:r>
        <w:rPr>
          <w:rFonts w:eastAsia="仿宋"/>
          <w:b/>
          <w:color w:val="auto"/>
          <w:sz w:val="24"/>
          <w:highlight w:val="none"/>
        </w:rPr>
        <w:t xml:space="preserve">第三条 合同总价款及支付方式</w:t>
      </w:r>
      <w:r/>
    </w:p>
    <w:p>
      <w:pPr>
        <w:ind w:firstLine="480"/>
        <w:spacing w:line="360" w:lineRule="auto"/>
        <w:rPr>
          <w:rFonts w:eastAsia="仿宋"/>
          <w:color w:val="auto"/>
          <w:sz w:val="24"/>
          <w:highlight w:val="none"/>
        </w:rPr>
      </w:pPr>
      <w:r>
        <w:rPr>
          <w:rFonts w:eastAsia="仿宋"/>
          <w:color w:val="auto"/>
          <w:sz w:val="24"/>
          <w:highlight w:val="none"/>
        </w:rPr>
        <w:t xml:space="preserve">一、本合同项下壹年管理服务费用人民币总价款为人民币（大写）</w:t>
      </w:r>
      <w:r>
        <w:rPr>
          <w:rFonts w:eastAsia="仿宋"/>
          <w:b/>
          <w:color w:val="auto"/>
          <w:sz w:val="24"/>
          <w:highlight w:val="none"/>
          <w:u w:val="single"/>
        </w:rPr>
        <w:t xml:space="preserve">（¥     ）</w:t>
      </w:r>
      <w:r>
        <w:rPr>
          <w:rFonts w:eastAsia="仿宋"/>
          <w:color w:val="auto"/>
          <w:sz w:val="24"/>
          <w:highlight w:val="none"/>
        </w:rPr>
        <w:t xml:space="preserve">。该价款包含服务过程中的人工工资、社保、合理利润、税金、管理费等相关费用，不包含甲方依据《雨事管纪</w:t>
      </w:r>
      <w:r>
        <w:rPr>
          <w:rFonts w:eastAsia="仿宋"/>
          <w:color w:val="auto"/>
          <w:sz w:val="24"/>
          <w:highlight w:val="none"/>
        </w:rPr>
        <w:t xml:space="preserve">〔</w:t>
      </w:r>
      <w:r>
        <w:rPr>
          <w:rFonts w:eastAsia="仿宋"/>
          <w:color w:val="auto"/>
          <w:sz w:val="24"/>
          <w:highlight w:val="none"/>
        </w:rPr>
        <w:t xml:space="preserve">2017</w:t>
      </w:r>
      <w:r>
        <w:rPr>
          <w:rFonts w:eastAsia="仿宋"/>
          <w:color w:val="auto"/>
          <w:sz w:val="24"/>
          <w:highlight w:val="none"/>
        </w:rPr>
        <w:t xml:space="preserve">〕</w:t>
      </w:r>
      <w:r>
        <w:rPr>
          <w:rFonts w:eastAsia="仿宋"/>
          <w:color w:val="auto"/>
          <w:sz w:val="24"/>
          <w:highlight w:val="none"/>
        </w:rPr>
        <w:t xml:space="preserve">3号》和行政例会文件同意为服务外包人员发放的节日福利。</w:t>
      </w:r>
      <w:r/>
    </w:p>
    <w:p>
      <w:pPr>
        <w:ind w:firstLine="480"/>
        <w:spacing w:line="360" w:lineRule="auto"/>
        <w:rPr>
          <w:rFonts w:eastAsia="仿宋"/>
          <w:color w:val="auto"/>
          <w:sz w:val="24"/>
          <w:highlight w:val="none"/>
        </w:rPr>
      </w:pPr>
      <w:r>
        <w:rPr>
          <w:rFonts w:eastAsia="仿宋"/>
          <w:color w:val="auto"/>
          <w:sz w:val="24"/>
          <w:highlight w:val="none"/>
        </w:rPr>
        <w:t xml:space="preserve">二、付款方式：</w:t>
      </w:r>
      <w:r/>
    </w:p>
    <w:p>
      <w:pPr>
        <w:ind w:firstLine="482"/>
        <w:jc w:val="left"/>
        <w:spacing w:line="360" w:lineRule="auto"/>
        <w:rPr>
          <w:rFonts w:eastAsia="仿宋"/>
          <w:b/>
          <w:color w:val="auto"/>
          <w:sz w:val="24"/>
          <w:highlight w:val="none"/>
        </w:rPr>
      </w:pPr>
      <w:r>
        <w:rPr>
          <w:rFonts w:eastAsia="仿宋"/>
          <w:b/>
          <w:color w:val="auto"/>
          <w:sz w:val="24"/>
          <w:highlight w:val="none"/>
        </w:rPr>
        <w:t xml:space="preserve">1、于每月15日前与甲方结算上一个月的费用，付款前乙方应按甲方的要求开具等额完税发票。</w:t>
      </w:r>
      <w:r/>
    </w:p>
    <w:p>
      <w:pPr>
        <w:ind w:firstLine="482"/>
        <w:spacing w:line="360" w:lineRule="auto"/>
        <w:rPr>
          <w:rFonts w:eastAsia="仿宋"/>
          <w:color w:val="auto"/>
          <w:sz w:val="24"/>
          <w:highlight w:val="none"/>
        </w:rPr>
      </w:pPr>
      <w:r>
        <w:rPr>
          <w:rFonts w:eastAsia="仿宋"/>
          <w:b/>
          <w:color w:val="auto"/>
          <w:sz w:val="24"/>
          <w:highlight w:val="none"/>
        </w:rPr>
        <w:t xml:space="preserve">2、</w:t>
      </w:r>
      <w:r>
        <w:rPr>
          <w:rFonts w:eastAsia="仿宋"/>
          <w:bCs/>
          <w:color w:val="auto"/>
          <w:sz w:val="24"/>
          <w:highlight w:val="none"/>
        </w:rPr>
        <w:t xml:space="preserve">后勤服务</w:t>
      </w:r>
      <w:r>
        <w:rPr>
          <w:rFonts w:eastAsia="仿宋"/>
          <w:color w:val="auto"/>
          <w:sz w:val="24"/>
          <w:highlight w:val="none"/>
        </w:rPr>
        <w:t xml:space="preserve">实行月度考核，考核分数＞80分，全额支付服务费；考核分数≤80分，每少一分，扣减当月1%的服务费（考核细则详见附件）。</w:t>
      </w:r>
      <w:r/>
    </w:p>
    <w:p>
      <w:pPr>
        <w:ind w:firstLine="482"/>
        <w:spacing w:line="360" w:lineRule="auto"/>
        <w:rPr>
          <w:rFonts w:eastAsia="仿宋"/>
          <w:b/>
          <w:color w:val="auto"/>
          <w:sz w:val="24"/>
          <w:highlight w:val="none"/>
        </w:rPr>
      </w:pPr>
      <w:r>
        <w:rPr>
          <w:rFonts w:eastAsia="仿宋"/>
          <w:b/>
          <w:color w:val="auto"/>
          <w:sz w:val="24"/>
          <w:highlight w:val="none"/>
        </w:rPr>
        <w:t xml:space="preserve">第四条 人员配置标准</w:t>
      </w:r>
      <w:r/>
    </w:p>
    <w:p>
      <w:pPr>
        <w:ind w:firstLine="480"/>
        <w:jc w:val="left"/>
        <w:spacing w:line="360" w:lineRule="auto"/>
        <w:rPr>
          <w:rFonts w:eastAsia="仿宋"/>
          <w:b/>
          <w:color w:val="auto"/>
          <w:sz w:val="24"/>
          <w:highlight w:val="none"/>
        </w:rPr>
      </w:pPr>
      <w:r>
        <w:rPr>
          <w:rFonts w:eastAsia="仿宋"/>
          <w:color w:val="auto"/>
          <w:sz w:val="24"/>
          <w:highlight w:val="none"/>
        </w:rPr>
        <w:t xml:space="preserve">项目经理1人、</w:t>
      </w:r>
      <w:r>
        <w:rPr>
          <w:rFonts w:hint="eastAsia" w:eastAsia="仿宋"/>
          <w:color w:val="auto"/>
          <w:sz w:val="24"/>
          <w:highlight w:val="none"/>
          <w:lang w:val="en-US" w:eastAsia="zh-CN"/>
        </w:rPr>
        <w:t xml:space="preserve">会务员</w:t>
      </w:r>
      <w:r>
        <w:rPr>
          <w:rFonts w:eastAsia="仿宋"/>
          <w:color w:val="auto"/>
          <w:sz w:val="24"/>
          <w:highlight w:val="none"/>
        </w:rPr>
        <w:t xml:space="preserve">1人</w:t>
      </w:r>
      <w:r>
        <w:rPr>
          <w:rFonts w:eastAsia="仿宋"/>
          <w:color w:val="auto"/>
          <w:sz w:val="24"/>
          <w:highlight w:val="none"/>
        </w:rPr>
        <w:t xml:space="preserve">、工程主管1人、工程保障4人、配电房值班4人、交通指挥队长1人、交通指挥员11人、收发1人，</w:t>
      </w:r>
      <w:r>
        <w:rPr>
          <w:rFonts w:eastAsia="仿宋"/>
          <w:b/>
          <w:color w:val="auto"/>
          <w:sz w:val="24"/>
          <w:highlight w:val="none"/>
        </w:rPr>
        <w:t xml:space="preserve">合计24人</w:t>
      </w:r>
      <w:r/>
    </w:p>
    <w:p>
      <w:pPr>
        <w:pStyle w:val="861"/>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乙方配备的人员应当形象良好，若甲方认为乙方配备人员不符合要求，有权要求乙方调换，乙方应在7日内撤换；逾期撤换的，按照100元/人/天支付违约金。</w:t>
      </w:r>
      <w:r/>
    </w:p>
    <w:p>
      <w:pPr>
        <w:pStyle w:val="861"/>
        <w:ind w:firstLine="480"/>
        <w:jc w:val="left"/>
        <w:spacing w:line="360" w:lineRule="auto"/>
        <w:rPr>
          <w:rFonts w:eastAsia="仿宋"/>
          <w:b w:val="0"/>
          <w:bCs w:val="0"/>
          <w:color w:val="auto"/>
          <w:sz w:val="24"/>
          <w:highlight w:val="none"/>
        </w:rPr>
      </w:pPr>
      <w:r>
        <w:rPr>
          <w:rFonts w:eastAsia="仿宋"/>
          <w:b w:val="0"/>
          <w:bCs w:val="0"/>
          <w:color w:val="auto"/>
          <w:sz w:val="24"/>
          <w:highlight w:val="none"/>
        </w:rPr>
        <w:t xml:space="preserve">乙方配备的人员特别是项目经理、工程主管、交通指挥队长等管理人员，未经甲方书面同意不得擅自更换；擅自更换项目经理、工程主管、交通指挥队长等管理人员的，按照合同总价的1%支付违约金；擅自更换其他人员的，按照500元/人支付违约金。</w:t>
      </w:r>
      <w:r/>
    </w:p>
    <w:p>
      <w:pPr>
        <w:ind w:firstLine="482"/>
        <w:spacing w:line="360" w:lineRule="auto"/>
        <w:rPr>
          <w:rFonts w:eastAsia="仿宋"/>
          <w:b/>
          <w:color w:val="auto"/>
          <w:sz w:val="24"/>
          <w:highlight w:val="none"/>
        </w:rPr>
      </w:pPr>
      <w:r>
        <w:rPr>
          <w:rFonts w:eastAsia="仿宋"/>
          <w:b/>
          <w:color w:val="auto"/>
          <w:sz w:val="24"/>
          <w:highlight w:val="none"/>
        </w:rPr>
        <w:t xml:space="preserve">第五条 组成本合同的有关文件</w:t>
      </w:r>
      <w:r/>
    </w:p>
    <w:p>
      <w:pPr>
        <w:ind w:firstLine="480"/>
        <w:jc w:val="left"/>
        <w:spacing w:line="360" w:lineRule="auto"/>
        <w:rPr>
          <w:rFonts w:eastAsia="仿宋"/>
          <w:color w:val="auto"/>
          <w:sz w:val="24"/>
          <w:highlight w:val="none"/>
        </w:rPr>
      </w:pPr>
      <w:r>
        <w:rPr>
          <w:rFonts w:eastAsia="仿宋"/>
          <w:color w:val="auto"/>
          <w:sz w:val="24"/>
          <w:highlight w:val="none"/>
        </w:rPr>
        <w:t xml:space="preserve">下列关于本项目的招投标文件或与本次招投标活动方式相适应的文件及有关附件是本合同不可分割的组成部分，与本合同具有同等法律效力，这些文件包括但不限于：</w:t>
      </w:r>
      <w:r/>
    </w:p>
    <w:p>
      <w:pPr>
        <w:ind w:firstLine="480"/>
        <w:jc w:val="left"/>
        <w:spacing w:line="360" w:lineRule="auto"/>
        <w:rPr>
          <w:rFonts w:eastAsia="仿宋"/>
          <w:color w:val="auto"/>
          <w:sz w:val="24"/>
          <w:highlight w:val="none"/>
        </w:rPr>
      </w:pPr>
      <w:r>
        <w:rPr>
          <w:rFonts w:eastAsia="仿宋"/>
          <w:color w:val="auto"/>
          <w:sz w:val="24"/>
          <w:highlight w:val="none"/>
        </w:rPr>
        <w:t xml:space="preserve">一、乙方提供的投标文件和报价表；</w:t>
      </w:r>
      <w:r/>
    </w:p>
    <w:p>
      <w:pPr>
        <w:ind w:firstLine="480"/>
        <w:jc w:val="left"/>
        <w:spacing w:line="360" w:lineRule="auto"/>
        <w:rPr>
          <w:rFonts w:eastAsia="仿宋"/>
          <w:color w:val="auto"/>
          <w:sz w:val="24"/>
          <w:highlight w:val="none"/>
        </w:rPr>
      </w:pPr>
      <w:r>
        <w:rPr>
          <w:rFonts w:eastAsia="仿宋"/>
          <w:color w:val="auto"/>
          <w:sz w:val="24"/>
          <w:highlight w:val="none"/>
        </w:rPr>
        <w:t xml:space="preserve">二、中标通知书；</w:t>
      </w:r>
      <w:r/>
    </w:p>
    <w:p>
      <w:pPr>
        <w:ind w:firstLine="480"/>
        <w:jc w:val="left"/>
        <w:spacing w:line="360" w:lineRule="auto"/>
        <w:rPr>
          <w:rFonts w:eastAsia="仿宋"/>
          <w:color w:val="auto"/>
          <w:sz w:val="24"/>
          <w:highlight w:val="none"/>
        </w:rPr>
      </w:pPr>
      <w:r>
        <w:rPr>
          <w:rFonts w:eastAsia="仿宋"/>
          <w:color w:val="auto"/>
          <w:sz w:val="24"/>
          <w:highlight w:val="none"/>
        </w:rPr>
        <w:t xml:space="preserve">三、甲乙双方商定的其他文件。</w:t>
      </w:r>
      <w:r/>
    </w:p>
    <w:p>
      <w:pPr>
        <w:pStyle w:val="861"/>
        <w:ind w:firstLine="482"/>
        <w:spacing w:line="360" w:lineRule="auto"/>
        <w:rPr>
          <w:rFonts w:eastAsia="仿宋"/>
          <w:color w:val="auto"/>
          <w:sz w:val="24"/>
          <w:highlight w:val="none"/>
        </w:rPr>
      </w:pPr>
      <w:r>
        <w:rPr>
          <w:rFonts w:eastAsia="仿宋"/>
          <w:color w:val="auto"/>
          <w:sz w:val="24"/>
          <w:highlight w:val="none"/>
        </w:rPr>
        <w:t xml:space="preserve">上述组成本合同的文件如有不一致之处，以采购人指定为准。</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第六条 双方权利义务</w:t>
      </w:r>
      <w:r/>
    </w:p>
    <w:p>
      <w:pPr>
        <w:ind w:firstLine="480"/>
        <w:spacing w:line="360" w:lineRule="auto"/>
        <w:rPr>
          <w:rFonts w:eastAsia="仿宋"/>
          <w:color w:val="auto"/>
          <w:sz w:val="24"/>
          <w:highlight w:val="none"/>
        </w:rPr>
      </w:pPr>
      <w:r>
        <w:rPr>
          <w:rFonts w:eastAsia="仿宋"/>
          <w:color w:val="auto"/>
          <w:sz w:val="24"/>
          <w:highlight w:val="none"/>
        </w:rPr>
        <w:t xml:space="preserve">一、甲方权利义务</w:t>
      </w:r>
      <w:r/>
    </w:p>
    <w:p>
      <w:pPr>
        <w:ind w:firstLine="480"/>
        <w:spacing w:line="360" w:lineRule="auto"/>
        <w:rPr>
          <w:rFonts w:eastAsia="仿宋"/>
          <w:color w:val="auto"/>
          <w:sz w:val="24"/>
          <w:highlight w:val="none"/>
        </w:rPr>
      </w:pPr>
      <w:r>
        <w:rPr>
          <w:rFonts w:eastAsia="仿宋"/>
          <w:color w:val="auto"/>
          <w:sz w:val="24"/>
          <w:highlight w:val="none"/>
        </w:rPr>
        <w:t xml:space="preserve">（一）代表和维护产权人及使用人的合法权益；</w:t>
      </w:r>
      <w:r/>
    </w:p>
    <w:p>
      <w:pPr>
        <w:ind w:firstLine="480"/>
        <w:spacing w:line="360" w:lineRule="auto"/>
        <w:rPr>
          <w:rFonts w:eastAsia="仿宋"/>
          <w:color w:val="auto"/>
          <w:sz w:val="24"/>
          <w:highlight w:val="none"/>
        </w:rPr>
      </w:pPr>
      <w:r>
        <w:rPr>
          <w:rFonts w:eastAsia="仿宋"/>
          <w:color w:val="auto"/>
          <w:sz w:val="24"/>
          <w:highlight w:val="none"/>
        </w:rPr>
        <w:t xml:space="preserve">（二）不得干涉乙方依法或依本合同规定内容所进行的管理活动；</w:t>
      </w:r>
      <w:r/>
    </w:p>
    <w:p>
      <w:pPr>
        <w:ind w:firstLine="480"/>
        <w:spacing w:line="360" w:lineRule="auto"/>
        <w:rPr>
          <w:rFonts w:eastAsia="仿宋"/>
          <w:color w:val="auto"/>
          <w:sz w:val="24"/>
          <w:highlight w:val="none"/>
        </w:rPr>
      </w:pPr>
      <w:r>
        <w:rPr>
          <w:rFonts w:eastAsia="仿宋"/>
          <w:color w:val="auto"/>
          <w:sz w:val="24"/>
          <w:highlight w:val="none"/>
        </w:rPr>
        <w:t xml:space="preserve">（三）负责处理非乙方原因而产生的各种纠纷；</w:t>
      </w:r>
      <w:r/>
    </w:p>
    <w:p>
      <w:pPr>
        <w:ind w:firstLine="480"/>
        <w:spacing w:line="360" w:lineRule="auto"/>
        <w:rPr>
          <w:rFonts w:eastAsia="仿宋"/>
          <w:color w:val="auto"/>
          <w:sz w:val="24"/>
          <w:highlight w:val="none"/>
        </w:rPr>
      </w:pPr>
      <w:r>
        <w:rPr>
          <w:rFonts w:eastAsia="仿宋"/>
          <w:color w:val="auto"/>
          <w:sz w:val="24"/>
          <w:highlight w:val="none"/>
        </w:rPr>
        <w:t xml:space="preserve">（四）审定乙方撰写的管理服务制度；</w:t>
      </w:r>
      <w:r/>
    </w:p>
    <w:p>
      <w:pPr>
        <w:ind w:firstLine="480"/>
        <w:spacing w:line="360" w:lineRule="auto"/>
        <w:rPr>
          <w:rFonts w:eastAsia="仿宋"/>
          <w:color w:val="auto"/>
          <w:sz w:val="24"/>
          <w:highlight w:val="none"/>
        </w:rPr>
      </w:pPr>
      <w:r>
        <w:rPr>
          <w:rFonts w:eastAsia="仿宋"/>
          <w:color w:val="auto"/>
          <w:sz w:val="24"/>
          <w:highlight w:val="none"/>
        </w:rPr>
        <w:t xml:space="preserve">（五）检查监督乙方管理工作的实施及制度的执行情况；</w:t>
      </w:r>
      <w:r/>
    </w:p>
    <w:p>
      <w:pPr>
        <w:ind w:firstLine="480"/>
        <w:spacing w:line="360" w:lineRule="auto"/>
        <w:rPr>
          <w:rFonts w:eastAsia="仿宋"/>
          <w:color w:val="auto"/>
          <w:sz w:val="24"/>
          <w:highlight w:val="none"/>
        </w:rPr>
      </w:pPr>
      <w:r>
        <w:rPr>
          <w:rFonts w:eastAsia="仿宋"/>
          <w:color w:val="auto"/>
          <w:sz w:val="24"/>
          <w:highlight w:val="none"/>
        </w:rPr>
        <w:t xml:space="preserve">（六）审定乙方提出的管理服务年度计划及财务预决算；</w:t>
      </w:r>
      <w:r/>
    </w:p>
    <w:p>
      <w:pPr>
        <w:ind w:firstLine="480"/>
        <w:spacing w:line="360" w:lineRule="auto"/>
        <w:rPr>
          <w:rFonts w:eastAsia="仿宋"/>
          <w:color w:val="auto"/>
          <w:sz w:val="24"/>
          <w:highlight w:val="none"/>
        </w:rPr>
      </w:pPr>
      <w:r>
        <w:rPr>
          <w:rFonts w:eastAsia="仿宋"/>
          <w:color w:val="auto"/>
          <w:sz w:val="24"/>
          <w:highlight w:val="none"/>
        </w:rPr>
        <w:t xml:space="preserve">（七）在管理公司管理期间，甲方免费提供办公用房一间（约㎡），提供给入驻企业使用，产权归甲方所有；</w:t>
      </w:r>
      <w:r/>
    </w:p>
    <w:p>
      <w:pPr>
        <w:ind w:firstLine="480"/>
        <w:spacing w:line="360" w:lineRule="auto"/>
        <w:rPr>
          <w:rFonts w:eastAsia="仿宋"/>
          <w:color w:val="auto"/>
          <w:sz w:val="24"/>
          <w:highlight w:val="none"/>
        </w:rPr>
      </w:pPr>
      <w:r>
        <w:rPr>
          <w:rFonts w:eastAsia="仿宋"/>
          <w:color w:val="auto"/>
          <w:sz w:val="24"/>
          <w:highlight w:val="none"/>
        </w:rPr>
        <w:t xml:space="preserve">（八）提供乙方进行管理服务所必须的水、电供应和设施设备的维护及更新；</w:t>
      </w:r>
      <w:r/>
    </w:p>
    <w:p>
      <w:pPr>
        <w:ind w:firstLine="480"/>
        <w:spacing w:line="360" w:lineRule="auto"/>
        <w:rPr>
          <w:rFonts w:eastAsia="仿宋"/>
          <w:color w:val="auto"/>
          <w:sz w:val="24"/>
          <w:highlight w:val="none"/>
        </w:rPr>
      </w:pPr>
      <w:r>
        <w:rPr>
          <w:rFonts w:eastAsia="仿宋"/>
          <w:color w:val="auto"/>
          <w:sz w:val="24"/>
          <w:highlight w:val="none"/>
        </w:rPr>
        <w:t xml:space="preserve">（九）协助乙方做好服务管理工作并提供必要的工作条件；</w:t>
      </w:r>
      <w:r/>
    </w:p>
    <w:p>
      <w:pPr>
        <w:ind w:firstLine="480"/>
        <w:spacing w:line="360" w:lineRule="auto"/>
        <w:rPr>
          <w:rFonts w:eastAsia="仿宋"/>
          <w:color w:val="auto"/>
          <w:sz w:val="24"/>
          <w:highlight w:val="none"/>
        </w:rPr>
      </w:pPr>
      <w:r>
        <w:rPr>
          <w:rFonts w:eastAsia="仿宋"/>
          <w:color w:val="auto"/>
          <w:sz w:val="24"/>
          <w:highlight w:val="none"/>
        </w:rPr>
        <w:t xml:space="preserve">（十）法规、政策规定由甲方承担的其他责任。</w:t>
      </w:r>
      <w:r/>
    </w:p>
    <w:p>
      <w:pPr>
        <w:ind w:firstLine="480"/>
        <w:spacing w:line="360" w:lineRule="auto"/>
        <w:rPr>
          <w:rFonts w:eastAsia="仿宋"/>
          <w:color w:val="auto"/>
          <w:sz w:val="24"/>
          <w:highlight w:val="none"/>
        </w:rPr>
      </w:pPr>
      <w:r>
        <w:rPr>
          <w:rFonts w:eastAsia="仿宋"/>
          <w:color w:val="auto"/>
          <w:sz w:val="24"/>
          <w:highlight w:val="none"/>
        </w:rPr>
        <w:t xml:space="preserve">二、乙方权利义务</w:t>
      </w:r>
      <w:r/>
    </w:p>
    <w:p>
      <w:pPr>
        <w:ind w:firstLine="480"/>
        <w:spacing w:line="360" w:lineRule="auto"/>
        <w:rPr>
          <w:rFonts w:eastAsia="仿宋"/>
          <w:color w:val="auto"/>
          <w:sz w:val="24"/>
          <w:highlight w:val="none"/>
        </w:rPr>
      </w:pPr>
      <w:r>
        <w:rPr>
          <w:rFonts w:eastAsia="仿宋"/>
          <w:color w:val="auto"/>
          <w:sz w:val="24"/>
          <w:highlight w:val="none"/>
        </w:rPr>
        <w:t xml:space="preserve">（一）乙方对在工作过程中接触到的甲方的任何信息、资料、文件、数据（无论是纸质的还是电子的）等，均负有保密责任，不得向他人泄露。乙方应定期对员工进行保密教育，不该看的不看；不该听的不听；不该说的不说。重点岗位人员必须签订保密承诺书，如乙方人员违反上述保密规定，应承担相应法律责任。</w:t>
      </w:r>
      <w:r/>
    </w:p>
    <w:p>
      <w:pPr>
        <w:ind w:firstLine="480"/>
        <w:spacing w:line="360" w:lineRule="auto"/>
        <w:rPr>
          <w:rFonts w:eastAsia="仿宋"/>
          <w:color w:val="auto"/>
          <w:sz w:val="24"/>
          <w:highlight w:val="none"/>
        </w:rPr>
      </w:pPr>
      <w:r>
        <w:rPr>
          <w:rFonts w:eastAsia="仿宋"/>
          <w:color w:val="auto"/>
          <w:sz w:val="24"/>
          <w:highlight w:val="none"/>
        </w:rPr>
        <w:t xml:space="preserve">（二）在本项目管理区域内设立专门机构负责本项目的日常管理工作，并委派有岗位资质的人员履行本合同；</w:t>
      </w:r>
      <w:r/>
    </w:p>
    <w:p>
      <w:pPr>
        <w:ind w:firstLine="480"/>
        <w:spacing w:line="360" w:lineRule="auto"/>
        <w:rPr>
          <w:rFonts w:eastAsia="仿宋"/>
          <w:color w:val="auto"/>
          <w:sz w:val="24"/>
          <w:highlight w:val="none"/>
        </w:rPr>
      </w:pPr>
      <w:r>
        <w:rPr>
          <w:rFonts w:eastAsia="仿宋"/>
          <w:color w:val="auto"/>
          <w:sz w:val="24"/>
          <w:highlight w:val="none"/>
        </w:rPr>
        <w:t xml:space="preserve">（三）自主开展各项管理活动，但不得有任何损害、侵害政府、甲方、使用人及他人的合法权益的行为，不得利用提供管理服务的便利获取不当利益；</w:t>
      </w:r>
      <w:r/>
    </w:p>
    <w:p>
      <w:pPr>
        <w:ind w:firstLine="480"/>
        <w:spacing w:line="360" w:lineRule="auto"/>
        <w:rPr>
          <w:rFonts w:eastAsia="仿宋"/>
          <w:color w:val="auto"/>
          <w:sz w:val="24"/>
          <w:highlight w:val="none"/>
        </w:rPr>
      </w:pPr>
      <w:r>
        <w:rPr>
          <w:rFonts w:eastAsia="仿宋"/>
          <w:color w:val="auto"/>
          <w:sz w:val="24"/>
          <w:highlight w:val="none"/>
        </w:rPr>
        <w:t xml:space="preserve">（四）根据有关法律、法规的规定和本合同的规定，向甲方收取管理服务费用；</w:t>
      </w:r>
      <w:r/>
    </w:p>
    <w:p>
      <w:pPr>
        <w:ind w:firstLine="480"/>
        <w:spacing w:line="360" w:lineRule="auto"/>
        <w:rPr>
          <w:rFonts w:eastAsia="仿宋"/>
          <w:color w:val="auto"/>
          <w:sz w:val="24"/>
          <w:highlight w:val="none"/>
        </w:rPr>
      </w:pPr>
      <w:r>
        <w:rPr>
          <w:rFonts w:eastAsia="仿宋"/>
          <w:color w:val="auto"/>
          <w:sz w:val="24"/>
          <w:highlight w:val="none"/>
        </w:rPr>
        <w:t xml:space="preserve">（五）建立、健全本项目的管理台账，建立健全本项目员工花名册；</w:t>
      </w:r>
      <w:r/>
    </w:p>
    <w:p>
      <w:pPr>
        <w:ind w:firstLine="480"/>
        <w:spacing w:line="360" w:lineRule="auto"/>
        <w:rPr>
          <w:rFonts w:eastAsia="仿宋"/>
          <w:color w:val="auto"/>
          <w:sz w:val="24"/>
          <w:highlight w:val="none"/>
        </w:rPr>
      </w:pPr>
      <w:r>
        <w:rPr>
          <w:rFonts w:eastAsia="仿宋"/>
          <w:color w:val="auto"/>
          <w:sz w:val="24"/>
          <w:highlight w:val="none"/>
        </w:rPr>
        <w:t xml:space="preserve">（六）合同终止时，向甲方移交全部管理用房、档案资料和属甲方所有的其他资产，并办理交接手续；</w:t>
      </w:r>
      <w:r/>
    </w:p>
    <w:p>
      <w:pPr>
        <w:ind w:firstLine="480"/>
        <w:spacing w:line="360" w:lineRule="auto"/>
        <w:rPr>
          <w:rFonts w:eastAsia="仿宋"/>
          <w:color w:val="auto"/>
          <w:sz w:val="24"/>
          <w:highlight w:val="none"/>
        </w:rPr>
      </w:pPr>
      <w:r>
        <w:rPr>
          <w:rFonts w:eastAsia="仿宋"/>
          <w:color w:val="auto"/>
          <w:sz w:val="24"/>
          <w:highlight w:val="none"/>
        </w:rPr>
        <w:t xml:space="preserve">（七）乙方应规范用工，支付后勤服务人员的工资、社会保险、劳保福利等相关费用，因用工产生的劳资、工伤等纠纷均由乙方负责处理解决，甲方不承担任何责任和经济赔偿。</w:t>
      </w:r>
      <w:r/>
    </w:p>
    <w:p>
      <w:pPr>
        <w:ind w:firstLine="480"/>
        <w:spacing w:line="360" w:lineRule="auto"/>
        <w:rPr>
          <w:rFonts w:eastAsia="仿宋"/>
          <w:color w:val="auto"/>
          <w:sz w:val="24"/>
          <w:highlight w:val="none"/>
        </w:rPr>
      </w:pPr>
      <w:r>
        <w:rPr>
          <w:rFonts w:eastAsia="仿宋"/>
          <w:color w:val="auto"/>
          <w:sz w:val="24"/>
          <w:highlight w:val="none"/>
        </w:rPr>
        <w:t xml:space="preserve">（八）根据有关法律、法规、本合同的规定及本项目的实际情况，在合同签订后5个工作日内制定服务管理制度及管理方案、年度管理计划、资金使用计划及决算报告等工作目标；逾期完成的，按照100元/天支付违约金。</w:t>
      </w:r>
      <w:r/>
    </w:p>
    <w:p>
      <w:pPr>
        <w:ind w:firstLine="480"/>
        <w:spacing w:line="360" w:lineRule="auto"/>
        <w:rPr>
          <w:rFonts w:eastAsia="仿宋"/>
          <w:color w:val="auto"/>
          <w:sz w:val="24"/>
          <w:highlight w:val="none"/>
        </w:rPr>
      </w:pPr>
      <w:r>
        <w:rPr>
          <w:rFonts w:eastAsia="仿宋"/>
          <w:color w:val="auto"/>
          <w:sz w:val="24"/>
          <w:highlight w:val="none"/>
        </w:rPr>
        <w:t xml:space="preserve">（九）法规、政策规定由乙方承担的其他责任。</w:t>
      </w:r>
      <w:r/>
    </w:p>
    <w:p>
      <w:pPr>
        <w:ind w:firstLine="480"/>
        <w:jc w:val="left"/>
        <w:spacing w:line="360" w:lineRule="auto"/>
        <w:rPr>
          <w:rFonts w:eastAsia="仿宋"/>
          <w:color w:val="auto"/>
          <w:sz w:val="24"/>
          <w:highlight w:val="none"/>
        </w:rPr>
      </w:pPr>
      <w:r>
        <w:rPr>
          <w:rFonts w:eastAsia="仿宋"/>
          <w:color w:val="auto"/>
          <w:sz w:val="24"/>
          <w:highlight w:val="none"/>
        </w:rPr>
        <w:t xml:space="preserve">三、在管理过程中，因下列因素所致的损害，不论其为直接或间接，均构成对乙方的免责事由，乙方均不负赔偿之责：</w:t>
      </w:r>
      <w:r/>
    </w:p>
    <w:p>
      <w:pPr>
        <w:ind w:firstLine="480"/>
        <w:spacing w:line="360" w:lineRule="auto"/>
        <w:rPr>
          <w:rFonts w:eastAsia="仿宋"/>
          <w:color w:val="auto"/>
          <w:sz w:val="24"/>
          <w:highlight w:val="none"/>
        </w:rPr>
      </w:pPr>
      <w:r>
        <w:rPr>
          <w:rFonts w:eastAsia="仿宋"/>
          <w:color w:val="auto"/>
          <w:sz w:val="24"/>
          <w:highlight w:val="none"/>
        </w:rPr>
        <w:t xml:space="preserve">（一）天灾、地震等不可抗力的事由所致的损害；</w:t>
      </w:r>
      <w:r/>
    </w:p>
    <w:p>
      <w:pPr>
        <w:ind w:firstLine="480"/>
        <w:spacing w:line="360" w:lineRule="auto"/>
        <w:rPr>
          <w:rFonts w:eastAsia="仿宋"/>
          <w:color w:val="auto"/>
          <w:sz w:val="24"/>
          <w:highlight w:val="none"/>
        </w:rPr>
      </w:pPr>
      <w:r>
        <w:rPr>
          <w:rFonts w:eastAsia="仿宋"/>
          <w:color w:val="auto"/>
          <w:sz w:val="24"/>
          <w:highlight w:val="none"/>
        </w:rPr>
        <w:t xml:space="preserve">（二）暴动、持械抢劫、破坏、爆炸、火灾、刑事犯罪等违法行为等事由所致的损害，但因乙方故意或过失所致，不在此限；</w:t>
      </w:r>
      <w:r/>
    </w:p>
    <w:p>
      <w:pPr>
        <w:ind w:firstLine="480"/>
        <w:spacing w:line="360" w:lineRule="auto"/>
        <w:rPr>
          <w:rFonts w:eastAsia="仿宋"/>
          <w:color w:val="auto"/>
          <w:sz w:val="24"/>
          <w:highlight w:val="none"/>
        </w:rPr>
      </w:pPr>
      <w:r>
        <w:rPr>
          <w:rFonts w:eastAsia="仿宋"/>
          <w:color w:val="auto"/>
          <w:sz w:val="24"/>
          <w:highlight w:val="none"/>
        </w:rPr>
        <w:t xml:space="preserve">（三）因本合同标的物本身固有瑕疵所致的损害；</w:t>
      </w:r>
      <w:r/>
    </w:p>
    <w:p>
      <w:pPr>
        <w:ind w:firstLine="480"/>
        <w:spacing w:line="360" w:lineRule="auto"/>
        <w:rPr>
          <w:rFonts w:eastAsia="仿宋"/>
          <w:color w:val="auto"/>
          <w:sz w:val="24"/>
          <w:highlight w:val="none"/>
        </w:rPr>
      </w:pPr>
      <w:r>
        <w:rPr>
          <w:rFonts w:eastAsia="仿宋"/>
          <w:color w:val="auto"/>
          <w:sz w:val="24"/>
          <w:highlight w:val="none"/>
        </w:rPr>
        <w:t xml:space="preserve">（四）因甲方或第三者之故意、过失所致的损害；</w:t>
      </w:r>
      <w:r/>
    </w:p>
    <w:p>
      <w:pPr>
        <w:ind w:firstLine="480"/>
        <w:spacing w:line="360" w:lineRule="auto"/>
        <w:rPr>
          <w:rFonts w:eastAsia="仿宋"/>
          <w:color w:val="auto"/>
          <w:sz w:val="24"/>
          <w:highlight w:val="none"/>
        </w:rPr>
      </w:pPr>
      <w:r>
        <w:rPr>
          <w:rFonts w:eastAsia="仿宋"/>
          <w:color w:val="auto"/>
          <w:sz w:val="24"/>
          <w:highlight w:val="none"/>
        </w:rPr>
        <w:t xml:space="preserve">（五）因甲方或使用人专有部分的火灾、盗窃等所致的损害。</w:t>
      </w:r>
      <w:r/>
    </w:p>
    <w:p>
      <w:pPr>
        <w:ind w:firstLine="480"/>
        <w:spacing w:line="360" w:lineRule="auto"/>
        <w:rPr>
          <w:rFonts w:eastAsia="仿宋"/>
          <w:color w:val="auto"/>
          <w:sz w:val="24"/>
          <w:highlight w:val="none"/>
        </w:rPr>
      </w:pPr>
      <w:r>
        <w:rPr>
          <w:rFonts w:eastAsia="仿宋"/>
          <w:color w:val="auto"/>
          <w:sz w:val="24"/>
          <w:highlight w:val="none"/>
        </w:rPr>
        <w:t xml:space="preserve">（六）因乙方书面建议甲方改善或改进管理措施，而甲方未采纳所致的损害；</w:t>
      </w:r>
      <w:r/>
    </w:p>
    <w:p>
      <w:pPr>
        <w:ind w:firstLine="480"/>
        <w:spacing w:line="360" w:lineRule="auto"/>
        <w:rPr>
          <w:rFonts w:eastAsia="仿宋"/>
          <w:color w:val="auto"/>
          <w:sz w:val="24"/>
          <w:highlight w:val="none"/>
        </w:rPr>
      </w:pPr>
      <w:r>
        <w:rPr>
          <w:rFonts w:eastAsia="仿宋"/>
          <w:color w:val="auto"/>
          <w:sz w:val="24"/>
          <w:highlight w:val="none"/>
        </w:rPr>
        <w:t xml:space="preserve">（七）本合同标的物之共用部分（含共用部位、共用设备设施）自然或人为的任何损坏。但因乙方故意或过失所致的，不在此限；</w:t>
      </w:r>
      <w:r/>
    </w:p>
    <w:p>
      <w:pPr>
        <w:ind w:firstLine="480"/>
        <w:jc w:val="left"/>
        <w:spacing w:line="360" w:lineRule="auto"/>
        <w:rPr>
          <w:rFonts w:eastAsia="仿宋"/>
          <w:color w:val="auto"/>
          <w:sz w:val="24"/>
          <w:highlight w:val="none"/>
        </w:rPr>
      </w:pPr>
      <w:r>
        <w:rPr>
          <w:rFonts w:eastAsia="仿宋"/>
          <w:color w:val="auto"/>
          <w:sz w:val="24"/>
          <w:highlight w:val="none"/>
        </w:rPr>
        <w:t xml:space="preserve">四、为维护公众、甲方及使用人的合法利益，在不可预见情况下，如发生煤气泄露、漏电、火灾、水管破裂、救助人命、协助公安机关执行任务等情况，乙方因采取紧急避险措施造成财产损失的，按有关法律规定处理。</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第七条 质量保证</w:t>
      </w:r>
      <w:r/>
    </w:p>
    <w:p>
      <w:pPr>
        <w:ind w:firstLine="480"/>
        <w:jc w:val="left"/>
        <w:spacing w:line="360" w:lineRule="auto"/>
        <w:rPr>
          <w:rFonts w:eastAsia="仿宋"/>
          <w:color w:val="auto"/>
          <w:sz w:val="24"/>
          <w:highlight w:val="none"/>
        </w:rPr>
      </w:pPr>
      <w:r>
        <w:rPr>
          <w:rFonts w:eastAsia="仿宋"/>
          <w:color w:val="auto"/>
          <w:sz w:val="24"/>
          <w:highlight w:val="none"/>
        </w:rPr>
        <w:t xml:space="preserve">一、建立质量管理体系并有效运行，管理服务能够接受质量审核。</w:t>
      </w:r>
      <w:r/>
    </w:p>
    <w:p>
      <w:pPr>
        <w:ind w:firstLine="480"/>
        <w:jc w:val="left"/>
        <w:spacing w:line="360" w:lineRule="auto"/>
        <w:rPr>
          <w:rFonts w:eastAsia="仿宋"/>
          <w:color w:val="auto"/>
          <w:sz w:val="24"/>
          <w:highlight w:val="none"/>
        </w:rPr>
      </w:pPr>
      <w:r>
        <w:rPr>
          <w:rFonts w:eastAsia="仿宋"/>
          <w:color w:val="auto"/>
          <w:sz w:val="24"/>
          <w:highlight w:val="none"/>
        </w:rPr>
        <w:t xml:space="preserve">二、各项服务标准、质量和承诺指标及所采取的措施详见“招标文件及投标文件”。</w:t>
      </w:r>
      <w:r/>
    </w:p>
    <w:p>
      <w:pPr>
        <w:ind w:firstLine="480"/>
        <w:jc w:val="left"/>
        <w:spacing w:line="360" w:lineRule="auto"/>
        <w:rPr>
          <w:rFonts w:eastAsia="仿宋"/>
          <w:color w:val="auto"/>
          <w:sz w:val="24"/>
          <w:highlight w:val="none"/>
        </w:rPr>
      </w:pPr>
      <w:r>
        <w:rPr>
          <w:rFonts w:eastAsia="仿宋"/>
          <w:color w:val="auto"/>
          <w:sz w:val="24"/>
          <w:highlight w:val="none"/>
        </w:rPr>
        <w:t xml:space="preserve">三、其他管理服务质量要求按南京市有关标准执行。</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第八条 违约责任</w:t>
      </w:r>
      <w:r/>
    </w:p>
    <w:p>
      <w:pPr>
        <w:ind w:firstLine="480"/>
        <w:jc w:val="left"/>
        <w:spacing w:line="360" w:lineRule="auto"/>
        <w:rPr>
          <w:rFonts w:eastAsia="仿宋"/>
          <w:color w:val="auto"/>
          <w:sz w:val="24"/>
          <w:highlight w:val="none"/>
        </w:rPr>
      </w:pPr>
      <w:r>
        <w:rPr>
          <w:rFonts w:eastAsia="仿宋"/>
          <w:color w:val="auto"/>
          <w:sz w:val="24"/>
          <w:highlight w:val="none"/>
        </w:rPr>
        <w:t xml:space="preserve">1、甲乙双方任何一方要求终止本合同时，应提前30日以书面形式通知对方，经双方协商一致后方可解除；如无正当理由突然提前终止协议的，应按照合同总价的1%向对方支付违约金；并对由此给对方造成的经济损失应给予赔偿。</w:t>
      </w:r>
      <w:r/>
    </w:p>
    <w:p>
      <w:pPr>
        <w:ind w:firstLine="480"/>
        <w:jc w:val="left"/>
        <w:spacing w:line="360" w:lineRule="auto"/>
        <w:rPr>
          <w:rFonts w:eastAsia="仿宋"/>
          <w:color w:val="auto"/>
          <w:sz w:val="24"/>
          <w:highlight w:val="none"/>
        </w:rPr>
      </w:pPr>
      <w:r>
        <w:rPr>
          <w:rFonts w:eastAsia="仿宋"/>
          <w:color w:val="auto"/>
          <w:sz w:val="24"/>
          <w:highlight w:val="none"/>
        </w:rPr>
        <w:t xml:space="preserve">2、如乙方连续2个月考核未达到80分，甲方除扣除相应的服务费外，有权单方解除合同，乙方应按合同总价的1%向甲方支付违约金。</w:t>
      </w:r>
      <w:r/>
    </w:p>
    <w:p>
      <w:pPr>
        <w:ind w:firstLine="480"/>
        <w:jc w:val="left"/>
        <w:spacing w:line="360" w:lineRule="auto"/>
        <w:rPr>
          <w:rFonts w:eastAsia="仿宋"/>
          <w:color w:val="auto"/>
          <w:sz w:val="24"/>
          <w:highlight w:val="none"/>
        </w:rPr>
      </w:pPr>
      <w:r>
        <w:rPr>
          <w:rFonts w:eastAsia="仿宋"/>
          <w:color w:val="auto"/>
          <w:sz w:val="24"/>
          <w:highlight w:val="none"/>
        </w:rPr>
        <w:t xml:space="preserve">3、如遇自然灾害等不可预见情况而不能履约，不追究对方违约责任。</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第九条 合同的变更和终止</w:t>
      </w:r>
      <w:r/>
    </w:p>
    <w:p>
      <w:pPr>
        <w:ind w:firstLine="480"/>
        <w:jc w:val="left"/>
        <w:spacing w:line="360" w:lineRule="auto"/>
        <w:rPr>
          <w:rFonts w:eastAsia="仿宋"/>
          <w:color w:val="auto"/>
          <w:sz w:val="24"/>
          <w:highlight w:val="none"/>
        </w:rPr>
      </w:pPr>
      <w:r>
        <w:rPr>
          <w:rFonts w:eastAsia="仿宋"/>
          <w:color w:val="auto"/>
          <w:sz w:val="24"/>
          <w:highlight w:val="none"/>
        </w:rPr>
        <w:t xml:space="preserve">一、除《政府采购法》第50条第二款规定的情形外，本合同一经签订，甲乙双方不得擅自变更、中止或终止合同。</w:t>
      </w:r>
      <w:r/>
    </w:p>
    <w:p>
      <w:pPr>
        <w:ind w:firstLine="480"/>
        <w:jc w:val="left"/>
        <w:spacing w:line="360" w:lineRule="auto"/>
        <w:rPr>
          <w:rFonts w:eastAsia="仿宋"/>
          <w:color w:val="auto"/>
          <w:sz w:val="24"/>
          <w:highlight w:val="none"/>
        </w:rPr>
      </w:pPr>
      <w:r>
        <w:rPr>
          <w:rFonts w:eastAsia="仿宋"/>
          <w:color w:val="auto"/>
          <w:sz w:val="24"/>
          <w:highlight w:val="none"/>
        </w:rPr>
        <w:t xml:space="preserve">二、本合同终止时，乙方应移交管理权，撤出本项目，协助甲方作好服务的交接和善后工作，移交或配合甲方移交管理用房和管理的全部档案资料等。</w:t>
      </w:r>
      <w:r/>
    </w:p>
    <w:p>
      <w:pPr>
        <w:ind w:firstLine="480"/>
        <w:jc w:val="left"/>
        <w:spacing w:line="360" w:lineRule="auto"/>
        <w:rPr>
          <w:rFonts w:eastAsia="仿宋"/>
          <w:color w:val="auto"/>
          <w:sz w:val="24"/>
          <w:highlight w:val="none"/>
        </w:rPr>
      </w:pPr>
      <w:r>
        <w:rPr>
          <w:rFonts w:eastAsia="仿宋"/>
          <w:color w:val="auto"/>
          <w:sz w:val="24"/>
          <w:highlight w:val="none"/>
        </w:rPr>
        <w:t xml:space="preserve">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第十条 合同的转让</w:t>
      </w:r>
      <w:r/>
    </w:p>
    <w:p>
      <w:pPr>
        <w:ind w:firstLine="480"/>
        <w:jc w:val="left"/>
        <w:spacing w:line="360" w:lineRule="auto"/>
        <w:rPr>
          <w:rFonts w:eastAsia="仿宋"/>
          <w:color w:val="auto"/>
          <w:sz w:val="24"/>
          <w:highlight w:val="none"/>
        </w:rPr>
      </w:pPr>
      <w:r>
        <w:rPr>
          <w:rFonts w:eastAsia="仿宋"/>
          <w:color w:val="auto"/>
          <w:sz w:val="24"/>
          <w:highlight w:val="none"/>
        </w:rPr>
        <w:t xml:space="preserve">乙方不得擅自部分或全部转让其应履行的合同义务，否则甲方有权解除合同，乙方应按照合同总价的1%向甲方支付违约金。</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第十一条 争议的解决</w:t>
      </w:r>
      <w:r/>
    </w:p>
    <w:p>
      <w:pPr>
        <w:ind w:firstLine="480"/>
        <w:jc w:val="left"/>
        <w:spacing w:line="360" w:lineRule="auto"/>
        <w:rPr>
          <w:rFonts w:eastAsia="仿宋"/>
          <w:color w:val="auto"/>
          <w:sz w:val="24"/>
          <w:highlight w:val="none"/>
        </w:rPr>
      </w:pPr>
      <w:r>
        <w:rPr>
          <w:rFonts w:eastAsia="仿宋"/>
          <w:color w:val="auto"/>
          <w:sz w:val="24"/>
          <w:highlight w:val="none"/>
        </w:rPr>
        <w:t xml:space="preserve">一、因履行本合同引起的或与本合同有关的争议，甲、乙双方应首先通过友好协商解决，如果协商不能解决争议，则采取以下第1种方式解决争议：</w:t>
      </w:r>
      <w:r/>
    </w:p>
    <w:p>
      <w:pPr>
        <w:ind w:firstLine="480"/>
        <w:jc w:val="left"/>
        <w:spacing w:line="360" w:lineRule="auto"/>
        <w:rPr>
          <w:rFonts w:eastAsia="仿宋"/>
          <w:color w:val="auto"/>
          <w:sz w:val="24"/>
          <w:highlight w:val="none"/>
        </w:rPr>
      </w:pPr>
      <w:r>
        <w:rPr>
          <w:rFonts w:eastAsia="仿宋"/>
          <w:color w:val="auto"/>
          <w:sz w:val="24"/>
          <w:highlight w:val="none"/>
        </w:rPr>
        <w:t xml:space="preserve">1、向甲方所在地有管辖权的人民法院提起诉讼；</w:t>
      </w:r>
      <w:r/>
    </w:p>
    <w:p>
      <w:pPr>
        <w:ind w:firstLine="480"/>
        <w:jc w:val="left"/>
        <w:spacing w:line="360" w:lineRule="auto"/>
        <w:rPr>
          <w:rFonts w:eastAsia="仿宋"/>
          <w:color w:val="auto"/>
          <w:sz w:val="24"/>
          <w:highlight w:val="none"/>
        </w:rPr>
      </w:pPr>
      <w:r>
        <w:rPr>
          <w:rFonts w:eastAsia="仿宋"/>
          <w:color w:val="auto"/>
          <w:sz w:val="24"/>
          <w:highlight w:val="none"/>
        </w:rPr>
        <w:t xml:space="preserve">2、向南京市仲裁委员会按其仲裁规则申请仲裁。</w:t>
      </w:r>
      <w:r/>
    </w:p>
    <w:p>
      <w:pPr>
        <w:ind w:firstLine="480"/>
        <w:jc w:val="left"/>
        <w:spacing w:line="360" w:lineRule="auto"/>
        <w:rPr>
          <w:rFonts w:eastAsia="仿宋"/>
          <w:color w:val="auto"/>
          <w:sz w:val="24"/>
          <w:highlight w:val="none"/>
        </w:rPr>
      </w:pPr>
      <w:r>
        <w:rPr>
          <w:rFonts w:eastAsia="仿宋"/>
          <w:color w:val="auto"/>
          <w:sz w:val="24"/>
          <w:highlight w:val="none"/>
        </w:rPr>
        <w:t xml:space="preserve">二、在诉讼期间，本合同应继续履行。</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第十二条 诚实信用</w:t>
      </w:r>
      <w:r/>
    </w:p>
    <w:p>
      <w:pPr>
        <w:ind w:firstLine="480"/>
        <w:jc w:val="left"/>
        <w:spacing w:line="360" w:lineRule="auto"/>
        <w:rPr>
          <w:rFonts w:eastAsia="仿宋"/>
          <w:b/>
          <w:color w:val="auto"/>
          <w:sz w:val="24"/>
          <w:highlight w:val="none"/>
          <w:lang w:val="zh-CN"/>
        </w:rPr>
      </w:pPr>
      <w:r>
        <w:rPr>
          <w:rFonts w:eastAsia="仿宋"/>
          <w:color w:val="auto"/>
          <w:sz w:val="24"/>
          <w:highlight w:val="none"/>
          <w:lang w:val="zh-CN"/>
        </w:rPr>
        <w:t xml:space="preserve">乙方应诚实信用，严格按照投标文件要求和承诺履行合同，不向甲方进行商业贿赂或者提供不正当利益。</w:t>
      </w:r>
      <w:r/>
    </w:p>
    <w:p>
      <w:pPr>
        <w:ind w:firstLine="482"/>
        <w:jc w:val="left"/>
        <w:spacing w:line="360" w:lineRule="auto"/>
        <w:rPr>
          <w:rFonts w:eastAsia="仿宋"/>
          <w:b/>
          <w:color w:val="auto"/>
          <w:sz w:val="24"/>
          <w:highlight w:val="none"/>
        </w:rPr>
      </w:pPr>
      <w:r>
        <w:rPr>
          <w:rFonts w:eastAsia="仿宋"/>
          <w:b/>
          <w:color w:val="auto"/>
          <w:sz w:val="24"/>
          <w:highlight w:val="none"/>
        </w:rPr>
        <w:t xml:space="preserve">第十三条 合同生效及其他</w:t>
      </w:r>
      <w:r/>
    </w:p>
    <w:p>
      <w:pPr>
        <w:ind w:firstLine="480"/>
        <w:jc w:val="left"/>
        <w:spacing w:line="360" w:lineRule="auto"/>
        <w:rPr>
          <w:rFonts w:eastAsia="仿宋"/>
          <w:color w:val="auto"/>
          <w:sz w:val="24"/>
          <w:highlight w:val="none"/>
        </w:rPr>
      </w:pPr>
      <w:r>
        <w:rPr>
          <w:rFonts w:eastAsia="仿宋"/>
          <w:color w:val="auto"/>
          <w:sz w:val="24"/>
          <w:highlight w:val="none"/>
        </w:rPr>
        <w:t xml:space="preserve">一、本合同自双方签字盖章后生效。</w:t>
      </w:r>
      <w:r/>
    </w:p>
    <w:p>
      <w:pPr>
        <w:ind w:firstLine="480"/>
        <w:jc w:val="left"/>
        <w:spacing w:line="360" w:lineRule="auto"/>
        <w:rPr>
          <w:rFonts w:eastAsia="仿宋"/>
          <w:color w:val="auto"/>
          <w:sz w:val="24"/>
          <w:highlight w:val="none"/>
        </w:rPr>
      </w:pPr>
      <w:r>
        <w:rPr>
          <w:rFonts w:eastAsia="仿宋"/>
          <w:color w:val="auto"/>
          <w:sz w:val="24"/>
          <w:highlight w:val="none"/>
        </w:rPr>
        <w:t xml:space="preserve">二、本合同自</w:t>
      </w:r>
      <w:r>
        <w:rPr>
          <w:rFonts w:eastAsia="仿宋"/>
          <w:b/>
          <w:bCs/>
          <w:color w:val="auto"/>
          <w:sz w:val="24"/>
          <w:highlight w:val="none"/>
          <w:u w:val="single"/>
        </w:rPr>
        <w:t xml:space="preserve">年月日至年月日止</w:t>
      </w:r>
      <w:r>
        <w:rPr>
          <w:rFonts w:eastAsia="仿宋"/>
          <w:color w:val="auto"/>
          <w:sz w:val="24"/>
          <w:highlight w:val="none"/>
        </w:rPr>
        <w:t xml:space="preserve">。</w:t>
      </w:r>
      <w:r/>
    </w:p>
    <w:p>
      <w:pPr>
        <w:ind w:firstLine="480"/>
        <w:jc w:val="left"/>
        <w:spacing w:line="360" w:lineRule="auto"/>
        <w:rPr>
          <w:rFonts w:eastAsia="仿宋"/>
          <w:b/>
          <w:color w:val="auto"/>
          <w:sz w:val="24"/>
          <w:highlight w:val="none"/>
        </w:rPr>
      </w:pPr>
      <w:r>
        <w:rPr>
          <w:rFonts w:eastAsia="仿宋"/>
          <w:color w:val="auto"/>
          <w:sz w:val="24"/>
          <w:highlight w:val="none"/>
        </w:rPr>
        <w:t xml:space="preserve">三、本合同一式四份，甲乙双方各执一份，两份报送政府相关管理部门备案。</w:t>
      </w:r>
      <w:r/>
    </w:p>
    <w:p>
      <w:pPr>
        <w:ind w:firstLine="480"/>
        <w:jc w:val="left"/>
        <w:spacing w:line="360" w:lineRule="auto"/>
        <w:rPr>
          <w:rFonts w:eastAsia="仿宋"/>
          <w:color w:val="auto"/>
          <w:sz w:val="24"/>
          <w:highlight w:val="none"/>
          <w:lang w:val="zh-CN"/>
        </w:rPr>
      </w:pPr>
      <w:r>
        <w:rPr>
          <w:rFonts w:eastAsia="仿宋"/>
          <w:color w:val="auto"/>
          <w:sz w:val="24"/>
          <w:highlight w:val="none"/>
          <w:lang w:val="zh-CN"/>
        </w:rPr>
        <w:t xml:space="preserve">四、投标文件作为本合同的组成部分。</w:t>
      </w:r>
      <w:r/>
    </w:p>
    <w:p>
      <w:pPr>
        <w:ind w:firstLine="480"/>
        <w:jc w:val="left"/>
        <w:spacing w:line="360" w:lineRule="auto"/>
        <w:rPr>
          <w:rFonts w:eastAsia="仿宋"/>
          <w:color w:val="auto"/>
          <w:sz w:val="24"/>
          <w:highlight w:val="none"/>
        </w:rPr>
      </w:pPr>
      <w:r>
        <w:rPr>
          <w:rFonts w:eastAsia="仿宋"/>
          <w:color w:val="auto"/>
          <w:sz w:val="24"/>
          <w:highlight w:val="none"/>
          <w:lang w:val="zh-CN"/>
        </w:rPr>
        <w:t xml:space="preserve">五、</w:t>
      </w:r>
      <w:r>
        <w:rPr>
          <w:rFonts w:eastAsia="仿宋"/>
          <w:color w:val="auto"/>
          <w:sz w:val="24"/>
          <w:highlight w:val="none"/>
        </w:rPr>
        <w:t xml:space="preserve">甲方综合考虑当前市场环境尤其是用工环境，为凝聚服务队伍向心力，营造温馨、关怀、和谐的工作氛围，在相关职工收入较低的情况下，</w:t>
      </w:r>
      <w:r>
        <w:rPr>
          <w:rFonts w:eastAsia="仿宋"/>
          <w:color w:val="auto"/>
          <w:sz w:val="24"/>
          <w:highlight w:val="none"/>
        </w:rPr>
        <w:t xml:space="preserve">甲方依据《雨事管纪〔2017〕3号》和行政例会文件同意为服务外包人员发放节日福利</w:t>
      </w:r>
      <w:r>
        <w:rPr>
          <w:rFonts w:eastAsia="仿宋"/>
          <w:color w:val="auto"/>
          <w:sz w:val="24"/>
          <w:highlight w:val="none"/>
        </w:rPr>
        <w:t xml:space="preserve">。</w:t>
      </w:r>
      <w:r/>
    </w:p>
    <w:p>
      <w:pPr>
        <w:ind w:firstLine="480"/>
        <w:jc w:val="left"/>
        <w:spacing w:line="360" w:lineRule="auto"/>
        <w:rPr>
          <w:rFonts w:eastAsia="仿宋"/>
          <w:color w:val="auto"/>
          <w:sz w:val="24"/>
          <w:highlight w:val="none"/>
        </w:rPr>
      </w:pPr>
      <w:r>
        <w:rPr>
          <w:rFonts w:eastAsia="仿宋"/>
          <w:color w:val="auto"/>
          <w:sz w:val="24"/>
          <w:highlight w:val="none"/>
        </w:rPr>
        <w:t xml:space="preserve">六、为做好高温作业和高温天气作业职工劳动保护工作</w:t>
      </w:r>
      <w:r>
        <w:rPr>
          <w:rFonts w:eastAsia="仿宋"/>
          <w:color w:val="auto"/>
          <w:sz w:val="24"/>
          <w:highlight w:val="none"/>
        </w:rPr>
        <w:t xml:space="preserve">，高温费由甲方另行据实发放。</w:t>
      </w:r>
      <w:r/>
    </w:p>
    <w:p>
      <w:pPr>
        <w:ind w:firstLine="480"/>
        <w:jc w:val="left"/>
        <w:spacing w:line="360" w:lineRule="auto"/>
        <w:rPr>
          <w:rFonts w:eastAsia="仿宋"/>
          <w:color w:val="auto"/>
          <w:sz w:val="24"/>
          <w:highlight w:val="none"/>
          <w:lang w:val="zh-CN"/>
        </w:rPr>
      </w:pPr>
      <w:r>
        <w:rPr>
          <w:rFonts w:eastAsia="仿宋"/>
          <w:color w:val="auto"/>
          <w:sz w:val="24"/>
          <w:highlight w:val="none"/>
          <w:lang w:val="zh-CN"/>
        </w:rPr>
        <w:t xml:space="preserve">七、附件为本合同的组成部分。</w:t>
      </w:r>
      <w:r/>
    </w:p>
    <w:p>
      <w:pPr>
        <w:ind w:firstLine="480"/>
        <w:jc w:val="left"/>
        <w:spacing w:line="360" w:lineRule="auto"/>
        <w:rPr>
          <w:rFonts w:eastAsia="仿宋"/>
          <w:color w:val="auto"/>
          <w:sz w:val="24"/>
          <w:highlight w:val="none"/>
          <w:lang w:val="zh-CN"/>
        </w:rPr>
      </w:pPr>
      <w:r>
        <w:rPr>
          <w:rFonts w:eastAsia="仿宋"/>
          <w:color w:val="auto"/>
          <w:sz w:val="24"/>
          <w:highlight w:val="none"/>
        </w:rPr>
        <w:t xml:space="preserve">八、</w:t>
      </w:r>
      <w:r>
        <w:rPr>
          <w:rFonts w:eastAsia="仿宋"/>
          <w:color w:val="auto"/>
          <w:sz w:val="24"/>
          <w:highlight w:val="none"/>
          <w:lang w:val="zh-CN"/>
        </w:rPr>
        <w:t xml:space="preserve">本合同应按照中华人民共和国的现行法律进行解释。</w:t>
      </w:r>
      <w:r/>
    </w:p>
    <w:tbl>
      <w:tblPr>
        <w:tblStyle w:val="825"/>
        <w:tblW w:w="8640" w:type="dxa"/>
        <w:tblInd w:w="0" w:type="dxa"/>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甲  方：（盖章）</w:t>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乙  方：（盖章）</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代表人：</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电话：</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开户银行：</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账号：</w:t>
            </w:r>
            <w:r/>
          </w:p>
        </w:tc>
      </w:tr>
      <w:tr>
        <w:trPr>
          <w:trHeight w:val="567"/>
        </w:trPr>
        <w:tc>
          <w:tcPr>
            <w:shd w:val="clear" w:color="auto" w:fill="auto"/>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日      期：    年    月    日</w:t>
            </w:r>
            <w:r/>
          </w:p>
        </w:tc>
        <w:tc>
          <w:tcPr>
            <w:shd w:val="clear" w:color="auto" w:fill="auto"/>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auto"/>
                <w:sz w:val="24"/>
                <w:highlight w:val="none"/>
              </w:rPr>
            </w:pPr>
            <w:r>
              <w:rPr>
                <w:rFonts w:eastAsia="仿宋"/>
                <w:b/>
                <w:bCs/>
                <w:color w:val="auto"/>
                <w:sz w:val="24"/>
                <w:highlight w:val="none"/>
              </w:rPr>
              <w:t xml:space="preserve">日      期：    年    月    日</w:t>
            </w:r>
            <w:r/>
          </w:p>
        </w:tc>
      </w:tr>
    </w:tbl>
    <w:p>
      <w:pPr>
        <w:rPr>
          <w:rFonts w:eastAsia="仿宋"/>
          <w:color w:val="auto"/>
          <w:sz w:val="24"/>
          <w:highlight w:val="none"/>
        </w:rPr>
      </w:pPr>
      <w:r>
        <w:rPr>
          <w:rFonts w:eastAsia="仿宋"/>
          <w:color w:val="auto"/>
          <w:sz w:val="24"/>
          <w:highlight w:val="none"/>
        </w:rPr>
      </w:r>
      <w:r/>
    </w:p>
    <w:p>
      <w:pPr>
        <w:rPr>
          <w:rFonts w:eastAsia="仿宋"/>
          <w:color w:val="auto"/>
          <w:sz w:val="24"/>
          <w:highlight w:val="none"/>
        </w:rPr>
      </w:pPr>
      <w:r>
        <w:rPr>
          <w:rFonts w:eastAsia="仿宋"/>
          <w:color w:val="auto"/>
          <w:sz w:val="24"/>
          <w:highlight w:val="none"/>
        </w:rPr>
      </w:r>
      <w:r/>
    </w:p>
    <w:p>
      <w:pPr>
        <w:rPr>
          <w:rFonts w:eastAsia="仿宋"/>
          <w:b/>
          <w:color w:val="auto"/>
          <w:highlight w:val="none"/>
        </w:rPr>
      </w:pPr>
      <w:r>
        <w:rPr>
          <w:rFonts w:eastAsia="仿宋"/>
          <w:b/>
          <w:color w:val="auto"/>
          <w:highlight w:val="none"/>
        </w:rPr>
        <w:br w:type="page" w:clear="all"/>
      </w:r>
      <w:r/>
    </w:p>
    <w:p>
      <w:pPr>
        <w:spacing w:line="360" w:lineRule="auto"/>
        <w:rPr>
          <w:rFonts w:eastAsia="仿宋"/>
          <w:b/>
          <w:color w:val="auto"/>
          <w:sz w:val="24"/>
          <w:highlight w:val="none"/>
        </w:rPr>
      </w:pPr>
      <w:r>
        <w:rPr>
          <w:rFonts w:eastAsia="仿宋"/>
          <w:b/>
          <w:color w:val="auto"/>
          <w:sz w:val="24"/>
          <w:highlight w:val="none"/>
        </w:rPr>
        <w:t xml:space="preserve">附件一：考核标准；</w:t>
      </w:r>
      <w:r/>
    </w:p>
    <w:p>
      <w:pPr>
        <w:ind w:firstLine="602"/>
        <w:jc w:val="center"/>
        <w:spacing w:line="360" w:lineRule="auto"/>
        <w:rPr>
          <w:rFonts w:eastAsia="仿宋"/>
          <w:color w:val="auto"/>
          <w:sz w:val="30"/>
          <w:szCs w:val="30"/>
          <w:highlight w:val="none"/>
        </w:rPr>
      </w:pPr>
      <w:r>
        <w:rPr>
          <w:rFonts w:eastAsia="仿宋"/>
          <w:b/>
          <w:color w:val="auto"/>
          <w:sz w:val="30"/>
          <w:szCs w:val="30"/>
          <w:highlight w:val="none"/>
        </w:rPr>
        <w:t xml:space="preserve">会务服务礼貌、礼节及服务标准</w:t>
      </w:r>
      <w:r/>
    </w:p>
    <w:p>
      <w:pPr>
        <w:ind w:firstLine="482"/>
        <w:spacing w:line="360" w:lineRule="auto"/>
        <w:rPr>
          <w:rFonts w:eastAsia="仿宋"/>
          <w:b/>
          <w:color w:val="auto"/>
          <w:sz w:val="24"/>
          <w:highlight w:val="none"/>
        </w:rPr>
      </w:pPr>
      <w:r>
        <w:rPr>
          <w:rFonts w:eastAsia="仿宋"/>
          <w:b/>
          <w:color w:val="auto"/>
          <w:sz w:val="24"/>
          <w:highlight w:val="none"/>
        </w:rPr>
        <w:t xml:space="preserve">一、仪容仪表</w:t>
      </w:r>
      <w:r/>
    </w:p>
    <w:p>
      <w:pPr>
        <w:ind w:firstLine="480"/>
        <w:spacing w:line="360" w:lineRule="auto"/>
        <w:rPr>
          <w:rFonts w:eastAsia="仿宋"/>
          <w:color w:val="auto"/>
          <w:sz w:val="24"/>
          <w:highlight w:val="none"/>
        </w:rPr>
      </w:pPr>
      <w:r>
        <w:rPr>
          <w:rFonts w:eastAsia="仿宋"/>
          <w:color w:val="auto"/>
          <w:sz w:val="24"/>
          <w:highlight w:val="none"/>
        </w:rPr>
        <w:t xml:space="preserve">发式要简洁、整齐、化妆要淡雅大方，上班、值班严格按规定穿着统一工作服并佩戴工号牌，工作服需干净整齐，不得随意将衣袖裤腿卷起。</w:t>
      </w:r>
      <w:r/>
    </w:p>
    <w:p>
      <w:pPr>
        <w:ind w:firstLine="482"/>
        <w:spacing w:line="360" w:lineRule="auto"/>
        <w:rPr>
          <w:rFonts w:eastAsia="仿宋"/>
          <w:b/>
          <w:color w:val="auto"/>
          <w:sz w:val="24"/>
          <w:highlight w:val="none"/>
        </w:rPr>
      </w:pPr>
      <w:r>
        <w:rPr>
          <w:rFonts w:eastAsia="仿宋"/>
          <w:b/>
          <w:color w:val="auto"/>
          <w:sz w:val="24"/>
          <w:highlight w:val="none"/>
        </w:rPr>
        <w:t xml:space="preserve">二、礼貌礼节</w:t>
      </w:r>
      <w:r/>
    </w:p>
    <w:p>
      <w:pPr>
        <w:ind w:firstLine="480"/>
        <w:spacing w:line="360" w:lineRule="auto"/>
        <w:rPr>
          <w:rFonts w:eastAsia="仿宋"/>
          <w:color w:val="auto"/>
          <w:sz w:val="24"/>
          <w:highlight w:val="none"/>
        </w:rPr>
      </w:pPr>
      <w:r>
        <w:rPr>
          <w:rFonts w:eastAsia="仿宋"/>
          <w:color w:val="auto"/>
          <w:sz w:val="24"/>
          <w:highlight w:val="none"/>
        </w:rPr>
        <w:t xml:space="preserve">1、电话礼仪：</w:t>
      </w:r>
      <w:r/>
    </w:p>
    <w:p>
      <w:pPr>
        <w:ind w:firstLine="480"/>
        <w:spacing w:line="360" w:lineRule="auto"/>
        <w:rPr>
          <w:rFonts w:eastAsia="仿宋"/>
          <w:color w:val="auto"/>
          <w:sz w:val="24"/>
          <w:highlight w:val="none"/>
        </w:rPr>
      </w:pPr>
      <w:r>
        <w:rPr>
          <w:rFonts w:eastAsia="仿宋"/>
          <w:color w:val="auto"/>
          <w:sz w:val="24"/>
          <w:highlight w:val="none"/>
        </w:rPr>
        <w:t xml:space="preserve">（1）电话铃响三遍之内须接听；</w:t>
      </w:r>
      <w:r/>
    </w:p>
    <w:p>
      <w:pPr>
        <w:ind w:firstLine="480"/>
        <w:spacing w:line="360" w:lineRule="auto"/>
        <w:rPr>
          <w:rFonts w:eastAsia="仿宋"/>
          <w:color w:val="auto"/>
          <w:sz w:val="24"/>
          <w:highlight w:val="none"/>
        </w:rPr>
      </w:pPr>
      <w:r>
        <w:rPr>
          <w:rFonts w:eastAsia="仿宋"/>
          <w:color w:val="auto"/>
          <w:sz w:val="24"/>
          <w:highlight w:val="none"/>
        </w:rPr>
        <w:t xml:space="preserve">（2）接听时应使用礼貌用语：“您好，会务组！”</w:t>
      </w:r>
      <w:r/>
    </w:p>
    <w:p>
      <w:pPr>
        <w:ind w:firstLine="480"/>
        <w:spacing w:line="360" w:lineRule="auto"/>
        <w:rPr>
          <w:rFonts w:eastAsia="仿宋"/>
          <w:color w:val="auto"/>
          <w:sz w:val="24"/>
          <w:highlight w:val="none"/>
        </w:rPr>
      </w:pPr>
      <w:r>
        <w:rPr>
          <w:rFonts w:eastAsia="仿宋"/>
          <w:color w:val="auto"/>
          <w:sz w:val="24"/>
          <w:highlight w:val="none"/>
        </w:rPr>
        <w:t xml:space="preserve">（3）如对方所找人不在，应请其留言，并负责记录转达。</w:t>
      </w:r>
      <w:r/>
    </w:p>
    <w:p>
      <w:pPr>
        <w:ind w:firstLine="480"/>
        <w:spacing w:line="360" w:lineRule="auto"/>
        <w:rPr>
          <w:rFonts w:eastAsia="仿宋"/>
          <w:color w:val="auto"/>
          <w:sz w:val="24"/>
          <w:highlight w:val="none"/>
        </w:rPr>
      </w:pPr>
      <w:r>
        <w:rPr>
          <w:rFonts w:eastAsia="仿宋"/>
          <w:color w:val="auto"/>
          <w:sz w:val="24"/>
          <w:highlight w:val="none"/>
        </w:rPr>
        <w:t xml:space="preserve">2、语言谈吐：</w:t>
      </w:r>
      <w:r/>
    </w:p>
    <w:p>
      <w:pPr>
        <w:ind w:firstLine="480"/>
        <w:spacing w:line="360" w:lineRule="auto"/>
        <w:rPr>
          <w:rFonts w:eastAsia="仿宋"/>
          <w:color w:val="auto"/>
          <w:sz w:val="24"/>
          <w:highlight w:val="none"/>
        </w:rPr>
      </w:pPr>
      <w:r>
        <w:rPr>
          <w:rFonts w:eastAsia="仿宋"/>
          <w:color w:val="auto"/>
          <w:sz w:val="24"/>
          <w:highlight w:val="none"/>
        </w:rPr>
        <w:t xml:space="preserve">提倡使用普通话，要求举止大方，谈吐礼貌，称谓得体。</w:t>
      </w:r>
      <w:r/>
    </w:p>
    <w:p>
      <w:pPr>
        <w:ind w:firstLine="480"/>
        <w:spacing w:line="360" w:lineRule="auto"/>
        <w:rPr>
          <w:rFonts w:eastAsia="仿宋"/>
          <w:color w:val="auto"/>
          <w:sz w:val="24"/>
          <w:highlight w:val="none"/>
        </w:rPr>
      </w:pPr>
      <w:r>
        <w:rPr>
          <w:rFonts w:eastAsia="仿宋"/>
          <w:color w:val="auto"/>
          <w:sz w:val="24"/>
          <w:highlight w:val="none"/>
        </w:rPr>
        <w:t xml:space="preserve">3、上下班：</w:t>
      </w:r>
      <w:r/>
    </w:p>
    <w:p>
      <w:pPr>
        <w:ind w:firstLine="480"/>
        <w:spacing w:line="360" w:lineRule="auto"/>
        <w:rPr>
          <w:rFonts w:eastAsia="仿宋"/>
          <w:color w:val="auto"/>
          <w:sz w:val="24"/>
          <w:highlight w:val="none"/>
        </w:rPr>
      </w:pPr>
      <w:r>
        <w:rPr>
          <w:rFonts w:eastAsia="仿宋"/>
          <w:color w:val="auto"/>
          <w:sz w:val="24"/>
          <w:highlight w:val="none"/>
        </w:rPr>
        <w:t xml:space="preserve">（1）上班提前进入办公室，按规定着装，整理好工作区；</w:t>
      </w:r>
      <w:r/>
    </w:p>
    <w:p>
      <w:pPr>
        <w:ind w:firstLine="480"/>
        <w:spacing w:line="360" w:lineRule="auto"/>
        <w:rPr>
          <w:rFonts w:eastAsia="仿宋"/>
          <w:color w:val="auto"/>
          <w:sz w:val="24"/>
          <w:highlight w:val="none"/>
        </w:rPr>
      </w:pPr>
      <w:r>
        <w:rPr>
          <w:rFonts w:eastAsia="仿宋"/>
          <w:color w:val="auto"/>
          <w:sz w:val="24"/>
          <w:highlight w:val="none"/>
        </w:rPr>
        <w:t xml:space="preserve">（2）遇见同事应互相问候；</w:t>
      </w:r>
      <w:r/>
    </w:p>
    <w:p>
      <w:pPr>
        <w:ind w:firstLine="480"/>
        <w:spacing w:line="360" w:lineRule="auto"/>
        <w:rPr>
          <w:rFonts w:eastAsia="仿宋"/>
          <w:color w:val="auto"/>
          <w:sz w:val="24"/>
          <w:highlight w:val="none"/>
        </w:rPr>
      </w:pPr>
      <w:r>
        <w:rPr>
          <w:rFonts w:eastAsia="仿宋"/>
          <w:color w:val="auto"/>
          <w:sz w:val="24"/>
          <w:highlight w:val="none"/>
        </w:rPr>
        <w:t xml:space="preserve">（3）不能在下班之前换衣服或做下班准备工作；</w:t>
      </w:r>
      <w:r/>
    </w:p>
    <w:p>
      <w:pPr>
        <w:ind w:firstLine="480"/>
        <w:spacing w:line="360" w:lineRule="auto"/>
        <w:rPr>
          <w:rFonts w:eastAsia="仿宋"/>
          <w:color w:val="auto"/>
          <w:sz w:val="24"/>
          <w:highlight w:val="none"/>
        </w:rPr>
      </w:pPr>
      <w:r>
        <w:rPr>
          <w:rFonts w:eastAsia="仿宋"/>
          <w:color w:val="auto"/>
          <w:sz w:val="24"/>
          <w:highlight w:val="none"/>
        </w:rPr>
        <w:t xml:space="preserve">（4）下班时尽量向同事告辞后再离开。</w:t>
      </w:r>
      <w:r/>
    </w:p>
    <w:p>
      <w:pPr>
        <w:ind w:firstLine="482"/>
        <w:spacing w:line="360" w:lineRule="auto"/>
        <w:rPr>
          <w:rFonts w:eastAsia="仿宋"/>
          <w:b/>
          <w:color w:val="auto"/>
          <w:sz w:val="24"/>
          <w:highlight w:val="none"/>
        </w:rPr>
      </w:pPr>
      <w:r>
        <w:rPr>
          <w:rFonts w:eastAsia="仿宋"/>
          <w:b/>
          <w:color w:val="auto"/>
          <w:sz w:val="24"/>
          <w:highlight w:val="none"/>
        </w:rPr>
        <w:t xml:space="preserve">三、工作纪律</w:t>
      </w:r>
      <w:r/>
    </w:p>
    <w:p>
      <w:pPr>
        <w:ind w:firstLine="480"/>
        <w:spacing w:line="360" w:lineRule="auto"/>
        <w:rPr>
          <w:rFonts w:eastAsia="仿宋"/>
          <w:color w:val="auto"/>
          <w:sz w:val="24"/>
          <w:highlight w:val="none"/>
        </w:rPr>
      </w:pPr>
      <w:r>
        <w:rPr>
          <w:rFonts w:eastAsia="仿宋"/>
          <w:color w:val="auto"/>
          <w:sz w:val="24"/>
          <w:highlight w:val="none"/>
        </w:rPr>
        <w:t xml:space="preserve">1、上班不迟到、不早退，不擅自离岗、串岗；</w:t>
      </w:r>
      <w:r/>
    </w:p>
    <w:p>
      <w:pPr>
        <w:ind w:firstLine="480"/>
        <w:spacing w:line="360" w:lineRule="auto"/>
        <w:rPr>
          <w:rFonts w:eastAsia="仿宋"/>
          <w:color w:val="auto"/>
          <w:sz w:val="24"/>
          <w:highlight w:val="none"/>
        </w:rPr>
      </w:pPr>
      <w:r>
        <w:rPr>
          <w:rFonts w:eastAsia="仿宋"/>
          <w:color w:val="auto"/>
          <w:sz w:val="24"/>
          <w:highlight w:val="none"/>
        </w:rPr>
        <w:t xml:space="preserve">2、认真做好本职工作，按时、按量完成责任区的清洁卫生工作；</w:t>
      </w:r>
      <w:r/>
    </w:p>
    <w:p>
      <w:pPr>
        <w:ind w:firstLine="480"/>
        <w:spacing w:line="360" w:lineRule="auto"/>
        <w:rPr>
          <w:rFonts w:eastAsia="仿宋"/>
          <w:color w:val="auto"/>
          <w:sz w:val="24"/>
          <w:highlight w:val="none"/>
        </w:rPr>
      </w:pPr>
      <w:r>
        <w:rPr>
          <w:rFonts w:eastAsia="仿宋"/>
          <w:color w:val="auto"/>
          <w:sz w:val="24"/>
          <w:highlight w:val="none"/>
        </w:rPr>
        <w:t xml:space="preserve">3、进入领导办公室，应先敲门，得到允许后方可进入；</w:t>
      </w:r>
      <w:r/>
    </w:p>
    <w:p>
      <w:pPr>
        <w:ind w:firstLine="480"/>
        <w:spacing w:line="360" w:lineRule="auto"/>
        <w:rPr>
          <w:rFonts w:eastAsia="仿宋"/>
          <w:color w:val="auto"/>
          <w:sz w:val="24"/>
          <w:highlight w:val="none"/>
        </w:rPr>
      </w:pPr>
      <w:r>
        <w:rPr>
          <w:rFonts w:eastAsia="仿宋"/>
          <w:color w:val="auto"/>
          <w:sz w:val="24"/>
          <w:highlight w:val="none"/>
        </w:rPr>
        <w:t xml:space="preserve">4、团结互助，严格遵守会议服务的各项制度和标准；</w:t>
      </w:r>
      <w:r/>
    </w:p>
    <w:p>
      <w:pPr>
        <w:ind w:firstLine="480"/>
        <w:spacing w:line="360" w:lineRule="auto"/>
        <w:rPr>
          <w:rFonts w:eastAsia="仿宋"/>
          <w:color w:val="auto"/>
          <w:sz w:val="24"/>
          <w:highlight w:val="none"/>
        </w:rPr>
      </w:pPr>
      <w:r>
        <w:rPr>
          <w:rFonts w:eastAsia="仿宋"/>
          <w:color w:val="auto"/>
          <w:sz w:val="24"/>
          <w:highlight w:val="none"/>
        </w:rPr>
        <w:t xml:space="preserve">5、不随意打断别人的工作；</w:t>
      </w:r>
      <w:r/>
    </w:p>
    <w:p>
      <w:pPr>
        <w:ind w:firstLine="480"/>
        <w:spacing w:line="360" w:lineRule="auto"/>
        <w:rPr>
          <w:rFonts w:eastAsia="仿宋"/>
          <w:color w:val="auto"/>
          <w:sz w:val="24"/>
          <w:highlight w:val="none"/>
        </w:rPr>
      </w:pPr>
      <w:r>
        <w:rPr>
          <w:rFonts w:eastAsia="仿宋"/>
          <w:color w:val="auto"/>
          <w:sz w:val="24"/>
          <w:highlight w:val="none"/>
        </w:rPr>
        <w:t xml:space="preserve">6、工作区域内不允许大声喧哗、嬉闹、吃零食等行为，言行举止要规范；</w:t>
      </w:r>
      <w:r/>
    </w:p>
    <w:p>
      <w:pPr>
        <w:ind w:firstLine="480"/>
        <w:spacing w:line="360" w:lineRule="auto"/>
        <w:rPr>
          <w:rFonts w:eastAsia="仿宋"/>
          <w:color w:val="auto"/>
          <w:sz w:val="24"/>
          <w:highlight w:val="none"/>
        </w:rPr>
      </w:pPr>
      <w:r>
        <w:rPr>
          <w:rFonts w:eastAsia="仿宋"/>
          <w:color w:val="auto"/>
          <w:sz w:val="24"/>
          <w:highlight w:val="none"/>
        </w:rPr>
        <w:t xml:space="preserve">7、保持良好的工作作风，做到当天工作当天完成，不拖沓；</w:t>
      </w:r>
      <w:r/>
    </w:p>
    <w:p>
      <w:pPr>
        <w:ind w:firstLine="480"/>
        <w:spacing w:line="360" w:lineRule="auto"/>
        <w:rPr>
          <w:rFonts w:eastAsia="仿宋"/>
          <w:color w:val="auto"/>
          <w:sz w:val="24"/>
          <w:highlight w:val="none"/>
        </w:rPr>
      </w:pPr>
      <w:r>
        <w:rPr>
          <w:rFonts w:eastAsia="仿宋"/>
          <w:color w:val="auto"/>
          <w:sz w:val="24"/>
          <w:highlight w:val="none"/>
        </w:rPr>
        <w:t xml:space="preserve">8、工作时间如有急事或中午外出等情况需离开办公室，应向上级说明请假事由、去向及返时间。</w:t>
      </w:r>
      <w:r/>
    </w:p>
    <w:p>
      <w:pPr>
        <w:ind w:firstLine="480"/>
        <w:spacing w:line="360" w:lineRule="auto"/>
        <w:rPr>
          <w:rFonts w:eastAsia="仿宋"/>
          <w:color w:val="auto"/>
          <w:sz w:val="24"/>
          <w:highlight w:val="none"/>
        </w:rPr>
      </w:pPr>
      <w:r>
        <w:rPr>
          <w:rFonts w:eastAsia="仿宋"/>
          <w:color w:val="auto"/>
          <w:sz w:val="24"/>
          <w:highlight w:val="none"/>
        </w:rPr>
        <w:t xml:space="preserve">9、节假日或双休日值班要按规定着工作衣，不得穿便装。</w:t>
      </w:r>
      <w:r/>
    </w:p>
    <w:p>
      <w:pPr>
        <w:ind w:firstLine="482"/>
        <w:spacing w:line="360" w:lineRule="auto"/>
        <w:rPr>
          <w:rFonts w:eastAsia="仿宋"/>
          <w:b/>
          <w:color w:val="auto"/>
          <w:sz w:val="24"/>
          <w:highlight w:val="none"/>
        </w:rPr>
      </w:pPr>
      <w:r>
        <w:rPr>
          <w:rFonts w:eastAsia="仿宋"/>
          <w:b/>
          <w:color w:val="auto"/>
          <w:sz w:val="24"/>
          <w:highlight w:val="none"/>
        </w:rPr>
        <w:t xml:space="preserve">四、会务服务标准</w:t>
      </w:r>
      <w:r/>
    </w:p>
    <w:p>
      <w:pPr>
        <w:ind w:firstLine="480"/>
        <w:spacing w:line="360" w:lineRule="auto"/>
        <w:rPr>
          <w:rFonts w:eastAsia="仿宋"/>
          <w:color w:val="auto"/>
          <w:sz w:val="24"/>
          <w:highlight w:val="none"/>
        </w:rPr>
      </w:pPr>
      <w:r>
        <w:rPr>
          <w:rFonts w:eastAsia="仿宋"/>
          <w:color w:val="auto"/>
          <w:sz w:val="24"/>
          <w:highlight w:val="none"/>
        </w:rPr>
        <w:t xml:space="preserve">目的：为了规范会务接待行为，统一服务标准，持续、稳定的为机关干部提供良好的会务接待服务。特制定以下服务标准。</w:t>
      </w:r>
      <w:r/>
    </w:p>
    <w:p>
      <w:pPr>
        <w:ind w:firstLine="482"/>
        <w:spacing w:line="360" w:lineRule="auto"/>
        <w:rPr>
          <w:rFonts w:eastAsia="仿宋"/>
          <w:b/>
          <w:color w:val="auto"/>
          <w:sz w:val="24"/>
          <w:highlight w:val="none"/>
        </w:rPr>
      </w:pPr>
      <w:r>
        <w:rPr>
          <w:rFonts w:eastAsia="仿宋"/>
          <w:b/>
          <w:color w:val="auto"/>
          <w:sz w:val="24"/>
          <w:highlight w:val="none"/>
        </w:rPr>
        <w:t xml:space="preserve">（一）会前准备标准</w:t>
      </w:r>
      <w:r/>
    </w:p>
    <w:p>
      <w:pPr>
        <w:ind w:firstLine="482"/>
        <w:spacing w:line="360" w:lineRule="auto"/>
        <w:rPr>
          <w:rFonts w:eastAsia="仿宋"/>
          <w:b/>
          <w:color w:val="auto"/>
          <w:sz w:val="24"/>
          <w:highlight w:val="none"/>
        </w:rPr>
      </w:pPr>
      <w:r>
        <w:rPr>
          <w:rFonts w:eastAsia="仿宋"/>
          <w:b/>
          <w:color w:val="auto"/>
          <w:sz w:val="24"/>
          <w:highlight w:val="none"/>
        </w:rPr>
        <w:t xml:space="preserve">1、会场物品摆放标准</w:t>
      </w:r>
      <w:r/>
    </w:p>
    <w:p>
      <w:pPr>
        <w:ind w:firstLine="480"/>
        <w:spacing w:line="360" w:lineRule="auto"/>
        <w:rPr>
          <w:rFonts w:eastAsia="仿宋"/>
          <w:color w:val="auto"/>
          <w:sz w:val="24"/>
          <w:highlight w:val="none"/>
        </w:rPr>
      </w:pPr>
      <w:r>
        <w:rPr>
          <w:rFonts w:eastAsia="仿宋"/>
          <w:color w:val="auto"/>
          <w:sz w:val="24"/>
          <w:highlight w:val="none"/>
        </w:rPr>
        <w:t xml:space="preserve">（1）会议桌摆放位置要正，椅子摆放在会议桌前并与会议桌保持约30厘米的距离，椅子左右之间的摆放距离要均等，椅子摆放完毕后竖看要成一条直线。</w:t>
      </w:r>
      <w:r/>
    </w:p>
    <w:p>
      <w:pPr>
        <w:ind w:firstLine="480"/>
        <w:spacing w:line="360" w:lineRule="auto"/>
        <w:rPr>
          <w:rFonts w:eastAsia="仿宋"/>
          <w:color w:val="auto"/>
          <w:sz w:val="24"/>
          <w:highlight w:val="none"/>
        </w:rPr>
      </w:pPr>
      <w:r>
        <w:rPr>
          <w:rFonts w:eastAsia="仿宋"/>
          <w:color w:val="auto"/>
          <w:sz w:val="24"/>
          <w:highlight w:val="none"/>
        </w:rPr>
        <w:t xml:space="preserve">（2）根据椅子的位置的会议桌上摆放稿纸，稿纸摆放在每个椅子的正中间位置，稿纸底边与桌子的底边成一条水平线，签字笔成45度斜角放在稿纸右侧，笔尖朝上。</w:t>
      </w:r>
      <w:r/>
    </w:p>
    <w:p>
      <w:pPr>
        <w:ind w:firstLine="480"/>
        <w:spacing w:line="360" w:lineRule="auto"/>
        <w:rPr>
          <w:rFonts w:eastAsia="仿宋"/>
          <w:color w:val="auto"/>
          <w:sz w:val="24"/>
          <w:highlight w:val="none"/>
        </w:rPr>
      </w:pPr>
      <w:r>
        <w:rPr>
          <w:rFonts w:eastAsia="仿宋"/>
          <w:color w:val="auto"/>
          <w:sz w:val="24"/>
          <w:highlight w:val="none"/>
        </w:rPr>
        <w:t xml:space="preserve">（3）稿纸定位后，茶杯摆放在稿纸的右上方，与稿纸边保持约为一指的距离，杯把朝右。</w:t>
      </w:r>
      <w:r/>
    </w:p>
    <w:p>
      <w:pPr>
        <w:ind w:firstLine="480"/>
        <w:spacing w:line="360" w:lineRule="auto"/>
        <w:rPr>
          <w:rFonts w:eastAsia="仿宋"/>
          <w:color w:val="auto"/>
          <w:sz w:val="24"/>
          <w:highlight w:val="none"/>
        </w:rPr>
      </w:pPr>
      <w:r>
        <w:rPr>
          <w:rFonts w:eastAsia="仿宋"/>
          <w:color w:val="auto"/>
          <w:sz w:val="24"/>
          <w:highlight w:val="none"/>
        </w:rPr>
        <w:t xml:space="preserve">（4）话筒固定在桌面上，话筒麦克方向角度一致摆放在同一侧方向。</w:t>
      </w:r>
      <w:r/>
    </w:p>
    <w:p>
      <w:pPr>
        <w:ind w:firstLine="480"/>
        <w:spacing w:line="360" w:lineRule="auto"/>
        <w:rPr>
          <w:rFonts w:eastAsia="仿宋"/>
          <w:color w:val="auto"/>
          <w:sz w:val="24"/>
          <w:highlight w:val="none"/>
        </w:rPr>
      </w:pPr>
      <w:r>
        <w:rPr>
          <w:rFonts w:eastAsia="仿宋"/>
          <w:color w:val="auto"/>
          <w:sz w:val="24"/>
          <w:highlight w:val="none"/>
        </w:rPr>
        <w:t xml:space="preserve">（5）水果、干果统一是两人一份，水果摆放在两人中间位置，水果上方摆放两瓶矿泉水，水果两侧对称摆放干果，水果下方位置摆放烟灰缸，每份物品摆放标准一致侧看成一条直线。</w:t>
      </w:r>
      <w:r/>
    </w:p>
    <w:p>
      <w:pPr>
        <w:ind w:firstLine="482"/>
        <w:spacing w:line="360" w:lineRule="auto"/>
        <w:rPr>
          <w:rFonts w:eastAsia="仿宋"/>
          <w:b/>
          <w:color w:val="auto"/>
          <w:sz w:val="24"/>
          <w:highlight w:val="none"/>
        </w:rPr>
      </w:pPr>
      <w:r>
        <w:rPr>
          <w:rFonts w:eastAsia="仿宋"/>
          <w:b/>
          <w:color w:val="auto"/>
          <w:sz w:val="24"/>
          <w:highlight w:val="none"/>
        </w:rPr>
        <w:t xml:space="preserve">2、会场设备设施的准备标准</w:t>
      </w:r>
      <w:r/>
    </w:p>
    <w:p>
      <w:pPr>
        <w:ind w:firstLine="480"/>
        <w:spacing w:line="360" w:lineRule="auto"/>
        <w:rPr>
          <w:rFonts w:eastAsia="仿宋"/>
          <w:color w:val="auto"/>
          <w:sz w:val="24"/>
          <w:highlight w:val="none"/>
        </w:rPr>
      </w:pPr>
      <w:r>
        <w:rPr>
          <w:rFonts w:eastAsia="仿宋"/>
          <w:color w:val="auto"/>
          <w:sz w:val="24"/>
          <w:highlight w:val="none"/>
        </w:rPr>
        <w:t xml:space="preserve">（1）检查照明是否正常，灯具是否全部完好，有损坏的及时上报维修.</w:t>
      </w:r>
      <w:r/>
    </w:p>
    <w:p>
      <w:pPr>
        <w:ind w:firstLine="480"/>
        <w:spacing w:line="360" w:lineRule="auto"/>
        <w:rPr>
          <w:rFonts w:eastAsia="仿宋"/>
          <w:color w:val="auto"/>
          <w:sz w:val="24"/>
          <w:highlight w:val="none"/>
        </w:rPr>
      </w:pPr>
      <w:r>
        <w:rPr>
          <w:rFonts w:eastAsia="仿宋"/>
          <w:color w:val="auto"/>
          <w:sz w:val="24"/>
          <w:highlight w:val="none"/>
        </w:rPr>
        <w:t xml:space="preserve">（2）检查音响设备是否完好，话筒音量调节适中，并检查网络是否正常使用。</w:t>
      </w:r>
      <w:r/>
    </w:p>
    <w:p>
      <w:pPr>
        <w:ind w:firstLine="480"/>
        <w:spacing w:line="360" w:lineRule="auto"/>
        <w:rPr>
          <w:rFonts w:eastAsia="仿宋"/>
          <w:color w:val="auto"/>
          <w:sz w:val="24"/>
          <w:highlight w:val="none"/>
        </w:rPr>
      </w:pPr>
      <w:r>
        <w:rPr>
          <w:rFonts w:eastAsia="仿宋"/>
          <w:color w:val="auto"/>
          <w:sz w:val="24"/>
          <w:highlight w:val="none"/>
        </w:rPr>
        <w:t xml:space="preserve">（3）检查投影设施是否完好，会议开始前连接电脑，全部调试到位。</w:t>
      </w:r>
      <w:r/>
    </w:p>
    <w:p>
      <w:pPr>
        <w:ind w:firstLine="480"/>
        <w:spacing w:line="360" w:lineRule="auto"/>
        <w:rPr>
          <w:rFonts w:eastAsia="仿宋"/>
          <w:color w:val="auto"/>
          <w:sz w:val="24"/>
          <w:highlight w:val="none"/>
        </w:rPr>
      </w:pPr>
      <w:r>
        <w:rPr>
          <w:rFonts w:eastAsia="仿宋"/>
          <w:color w:val="auto"/>
          <w:sz w:val="24"/>
          <w:highlight w:val="none"/>
        </w:rPr>
        <w:t xml:space="preserve">（4）检查室内温度是否正常，会场温度设定在规定温度内，冬季不高于23度，夏季不低于26度。</w:t>
      </w:r>
      <w:r/>
    </w:p>
    <w:p>
      <w:pPr>
        <w:ind w:firstLine="482"/>
        <w:spacing w:line="360" w:lineRule="auto"/>
        <w:rPr>
          <w:rFonts w:eastAsia="仿宋"/>
          <w:b/>
          <w:color w:val="auto"/>
          <w:sz w:val="24"/>
          <w:highlight w:val="none"/>
        </w:rPr>
      </w:pPr>
      <w:r>
        <w:rPr>
          <w:rFonts w:eastAsia="仿宋"/>
          <w:b/>
          <w:color w:val="auto"/>
          <w:sz w:val="24"/>
          <w:highlight w:val="none"/>
        </w:rPr>
        <w:t xml:space="preserve">3、会场及周围环境标准</w:t>
      </w:r>
      <w:r/>
    </w:p>
    <w:p>
      <w:pPr>
        <w:ind w:firstLine="480"/>
        <w:spacing w:line="360" w:lineRule="auto"/>
        <w:rPr>
          <w:rFonts w:eastAsia="仿宋"/>
          <w:color w:val="auto"/>
          <w:sz w:val="24"/>
          <w:highlight w:val="none"/>
        </w:rPr>
      </w:pPr>
      <w:r>
        <w:rPr>
          <w:rFonts w:eastAsia="仿宋"/>
          <w:color w:val="auto"/>
          <w:sz w:val="24"/>
          <w:highlight w:val="none"/>
        </w:rPr>
        <w:t xml:space="preserve">（1）彻底清扫会议室卫生，会议桌干净无手印、水渍，椅子无灰尘、毛发，桌子抽屉无杂物、灰尘。</w:t>
      </w:r>
      <w:r/>
    </w:p>
    <w:p>
      <w:pPr>
        <w:ind w:firstLine="480"/>
        <w:spacing w:line="360" w:lineRule="auto"/>
        <w:rPr>
          <w:rFonts w:eastAsia="仿宋"/>
          <w:color w:val="auto"/>
          <w:sz w:val="24"/>
          <w:highlight w:val="none"/>
        </w:rPr>
      </w:pPr>
      <w:r>
        <w:rPr>
          <w:rFonts w:eastAsia="仿宋"/>
          <w:color w:val="auto"/>
          <w:sz w:val="24"/>
          <w:highlight w:val="none"/>
        </w:rPr>
        <w:t xml:space="preserve">（2）会议室死角卫生清洁到位，窗台无灰尘，墙角处无蜘蛛网，墙面干净无灰尘。</w:t>
      </w:r>
      <w:r/>
    </w:p>
    <w:p>
      <w:pPr>
        <w:ind w:firstLine="480"/>
        <w:spacing w:line="360" w:lineRule="auto"/>
        <w:rPr>
          <w:rFonts w:eastAsia="仿宋"/>
          <w:color w:val="auto"/>
          <w:sz w:val="24"/>
          <w:highlight w:val="none"/>
        </w:rPr>
      </w:pPr>
      <w:r>
        <w:rPr>
          <w:rFonts w:eastAsia="仿宋"/>
          <w:color w:val="auto"/>
          <w:sz w:val="24"/>
          <w:highlight w:val="none"/>
        </w:rPr>
        <w:t xml:space="preserve">（3）地上无杂物、脚印，地板干净无水渍。</w:t>
      </w:r>
      <w:r/>
    </w:p>
    <w:p>
      <w:pPr>
        <w:ind w:firstLine="480"/>
        <w:spacing w:line="360" w:lineRule="auto"/>
        <w:rPr>
          <w:rFonts w:eastAsia="仿宋"/>
          <w:color w:val="auto"/>
          <w:sz w:val="24"/>
          <w:highlight w:val="none"/>
        </w:rPr>
      </w:pPr>
      <w:r>
        <w:rPr>
          <w:rFonts w:eastAsia="仿宋"/>
          <w:color w:val="auto"/>
          <w:sz w:val="24"/>
          <w:highlight w:val="none"/>
        </w:rPr>
        <w:t xml:space="preserve">（4）会议室内网线及投影电源线摆放整齐，不杂乱，避免绊倒客人。</w:t>
      </w:r>
      <w:r/>
    </w:p>
    <w:p>
      <w:pPr>
        <w:ind w:firstLine="480"/>
        <w:spacing w:line="360" w:lineRule="auto"/>
        <w:rPr>
          <w:rFonts w:eastAsia="仿宋"/>
          <w:color w:val="auto"/>
          <w:sz w:val="24"/>
          <w:highlight w:val="none"/>
        </w:rPr>
      </w:pPr>
      <w:r>
        <w:rPr>
          <w:rFonts w:eastAsia="仿宋"/>
          <w:color w:val="auto"/>
          <w:sz w:val="24"/>
          <w:highlight w:val="none"/>
        </w:rPr>
        <w:t xml:space="preserve">（5）会议室外干净无异味。</w:t>
      </w:r>
      <w:r/>
    </w:p>
    <w:p>
      <w:pPr>
        <w:ind w:firstLine="482"/>
        <w:spacing w:line="360" w:lineRule="auto"/>
        <w:rPr>
          <w:rFonts w:eastAsia="仿宋"/>
          <w:b/>
          <w:color w:val="auto"/>
          <w:sz w:val="24"/>
          <w:highlight w:val="none"/>
        </w:rPr>
      </w:pPr>
      <w:r>
        <w:rPr>
          <w:rFonts w:eastAsia="仿宋"/>
          <w:b/>
          <w:color w:val="auto"/>
          <w:sz w:val="24"/>
          <w:highlight w:val="none"/>
        </w:rPr>
        <w:t xml:space="preserve">（二）会务服务流程标准</w:t>
      </w:r>
      <w:r/>
    </w:p>
    <w:p>
      <w:pPr>
        <w:ind w:firstLine="480"/>
        <w:spacing w:line="360" w:lineRule="auto"/>
        <w:rPr>
          <w:rFonts w:eastAsia="仿宋"/>
          <w:color w:val="auto"/>
          <w:sz w:val="24"/>
          <w:highlight w:val="none"/>
        </w:rPr>
      </w:pPr>
      <w:r>
        <w:rPr>
          <w:rFonts w:eastAsia="仿宋"/>
          <w:color w:val="auto"/>
          <w:sz w:val="24"/>
          <w:highlight w:val="none"/>
        </w:rPr>
        <w:t xml:space="preserve">1、会前准备程序</w:t>
      </w:r>
      <w:r/>
    </w:p>
    <w:p>
      <w:pPr>
        <w:ind w:firstLine="480"/>
        <w:spacing w:line="360" w:lineRule="auto"/>
        <w:rPr>
          <w:rFonts w:eastAsia="仿宋"/>
          <w:color w:val="auto"/>
          <w:sz w:val="24"/>
          <w:highlight w:val="none"/>
        </w:rPr>
      </w:pPr>
      <w:r>
        <w:rPr>
          <w:rFonts w:eastAsia="仿宋"/>
          <w:color w:val="auto"/>
          <w:sz w:val="24"/>
          <w:highlight w:val="none"/>
        </w:rPr>
        <w:t xml:space="preserve">（1）根据会场人数、会务标准及会议性质来摆放所需物品，并按具体准备规定进行。</w:t>
      </w:r>
      <w:r/>
    </w:p>
    <w:p>
      <w:pPr>
        <w:ind w:firstLine="480"/>
        <w:spacing w:line="360" w:lineRule="auto"/>
        <w:rPr>
          <w:rFonts w:eastAsia="仿宋"/>
          <w:color w:val="auto"/>
          <w:sz w:val="24"/>
          <w:highlight w:val="none"/>
        </w:rPr>
      </w:pPr>
      <w:r>
        <w:rPr>
          <w:rFonts w:eastAsia="仿宋"/>
          <w:color w:val="auto"/>
          <w:sz w:val="24"/>
          <w:highlight w:val="none"/>
        </w:rPr>
        <w:t xml:space="preserve">（2）按会议主办方的要求摆放席卡，并确认席卡是否摆放正确。</w:t>
      </w:r>
      <w:r/>
    </w:p>
    <w:p>
      <w:pPr>
        <w:ind w:firstLine="480"/>
        <w:spacing w:line="360" w:lineRule="auto"/>
        <w:rPr>
          <w:rFonts w:eastAsia="仿宋"/>
          <w:color w:val="auto"/>
          <w:sz w:val="24"/>
          <w:highlight w:val="none"/>
        </w:rPr>
      </w:pPr>
      <w:r>
        <w:rPr>
          <w:rFonts w:eastAsia="仿宋"/>
          <w:color w:val="auto"/>
          <w:sz w:val="24"/>
          <w:highlight w:val="none"/>
        </w:rPr>
        <w:t xml:space="preserve">（3）会议服务人员在会前半小时提前打水并把空调打开。</w:t>
      </w:r>
      <w:r/>
    </w:p>
    <w:p>
      <w:pPr>
        <w:ind w:firstLine="480"/>
        <w:spacing w:line="360" w:lineRule="auto"/>
        <w:rPr>
          <w:rFonts w:eastAsia="仿宋"/>
          <w:color w:val="auto"/>
          <w:sz w:val="24"/>
          <w:highlight w:val="none"/>
        </w:rPr>
      </w:pPr>
      <w:r>
        <w:rPr>
          <w:rFonts w:eastAsia="仿宋"/>
          <w:color w:val="auto"/>
          <w:sz w:val="24"/>
          <w:highlight w:val="none"/>
        </w:rPr>
        <w:t xml:space="preserve">（4）在会议前半个小时，所有工作准备到位，人员到位，迎接参会人员的到来。</w:t>
      </w:r>
      <w:r/>
    </w:p>
    <w:p>
      <w:pPr>
        <w:ind w:firstLine="480"/>
        <w:spacing w:line="360" w:lineRule="auto"/>
        <w:rPr>
          <w:rFonts w:eastAsia="仿宋"/>
          <w:color w:val="auto"/>
          <w:sz w:val="24"/>
          <w:highlight w:val="none"/>
        </w:rPr>
      </w:pPr>
      <w:r>
        <w:rPr>
          <w:rFonts w:eastAsia="仿宋"/>
          <w:color w:val="auto"/>
          <w:sz w:val="24"/>
          <w:highlight w:val="none"/>
        </w:rPr>
        <w:t xml:space="preserve">2、会务服务程序</w:t>
      </w:r>
      <w:r/>
    </w:p>
    <w:p>
      <w:pPr>
        <w:ind w:firstLine="480"/>
        <w:spacing w:line="360" w:lineRule="auto"/>
        <w:rPr>
          <w:rFonts w:eastAsia="仿宋"/>
          <w:color w:val="auto"/>
          <w:sz w:val="24"/>
          <w:highlight w:val="none"/>
        </w:rPr>
      </w:pPr>
      <w:r>
        <w:rPr>
          <w:rFonts w:eastAsia="仿宋"/>
          <w:color w:val="auto"/>
          <w:sz w:val="24"/>
          <w:highlight w:val="none"/>
        </w:rPr>
        <w:t xml:space="preserve">（1）客人到达后，服务人员应面带微笑，对所有来开会的客人都使用礼貌用语“您好”“上午好”“下午好”等。</w:t>
      </w:r>
      <w:r/>
    </w:p>
    <w:p>
      <w:pPr>
        <w:ind w:firstLine="480"/>
        <w:spacing w:line="360" w:lineRule="auto"/>
        <w:rPr>
          <w:rFonts w:eastAsia="仿宋"/>
          <w:color w:val="auto"/>
          <w:sz w:val="24"/>
          <w:highlight w:val="none"/>
        </w:rPr>
      </w:pPr>
      <w:r>
        <w:rPr>
          <w:rFonts w:eastAsia="仿宋"/>
          <w:color w:val="auto"/>
          <w:sz w:val="24"/>
          <w:highlight w:val="none"/>
        </w:rPr>
        <w:t xml:space="preserve">（2）主要领导到达后，有专人引领到领导座位，并进行拉椅服务。</w:t>
      </w:r>
      <w:r/>
    </w:p>
    <w:p>
      <w:pPr>
        <w:ind w:firstLine="480"/>
        <w:spacing w:line="360" w:lineRule="auto"/>
        <w:rPr>
          <w:rFonts w:eastAsia="仿宋"/>
          <w:color w:val="auto"/>
          <w:sz w:val="24"/>
          <w:highlight w:val="none"/>
        </w:rPr>
      </w:pPr>
      <w:r>
        <w:rPr>
          <w:rFonts w:eastAsia="仿宋"/>
          <w:color w:val="auto"/>
          <w:sz w:val="24"/>
          <w:highlight w:val="none"/>
        </w:rPr>
        <w:t xml:space="preserve">（3）客人到达后，进行第一次的倒水，倒水时动作要轻，不要发出声响，如果是两名服务人员，一般在会议桌的中间同时倒水，倒完水后立即返回，并在会议室内站立观察会场动态，必须大脑精神集中，观察领导及每一位客人的动态，从客人眼神或动作中领会客人需求并及时上前询问解决。</w:t>
      </w:r>
      <w:r/>
    </w:p>
    <w:p>
      <w:pPr>
        <w:ind w:firstLine="480"/>
        <w:spacing w:line="360" w:lineRule="auto"/>
        <w:rPr>
          <w:rFonts w:eastAsia="仿宋"/>
          <w:color w:val="auto"/>
          <w:sz w:val="24"/>
          <w:highlight w:val="none"/>
        </w:rPr>
      </w:pPr>
      <w:r>
        <w:rPr>
          <w:rFonts w:eastAsia="仿宋"/>
          <w:color w:val="auto"/>
          <w:sz w:val="24"/>
          <w:highlight w:val="none"/>
        </w:rPr>
        <w:t xml:space="preserve">（4）会议进行中，服务人员根据会议议程，提前将要发言讲话的人的话筒打开，并将话筒对准讲话人。</w:t>
      </w:r>
      <w:r/>
    </w:p>
    <w:p>
      <w:pPr>
        <w:ind w:firstLine="480"/>
        <w:spacing w:line="360" w:lineRule="auto"/>
        <w:rPr>
          <w:rFonts w:eastAsia="仿宋"/>
          <w:color w:val="auto"/>
          <w:sz w:val="24"/>
          <w:highlight w:val="none"/>
        </w:rPr>
      </w:pPr>
      <w:r>
        <w:rPr>
          <w:rFonts w:eastAsia="仿宋"/>
          <w:color w:val="auto"/>
          <w:sz w:val="24"/>
          <w:highlight w:val="none"/>
        </w:rPr>
        <w:t xml:space="preserve">（5）开始使用投影汇报时，要关闭投影幕布前的灯，使会场灯光变为投影模式，汇报结束后，要立即打开幕布前的灯，改为正常模式。</w:t>
      </w:r>
      <w:r/>
    </w:p>
    <w:p>
      <w:pPr>
        <w:ind w:firstLine="480"/>
        <w:spacing w:line="360" w:lineRule="auto"/>
        <w:rPr>
          <w:rFonts w:eastAsia="仿宋"/>
          <w:color w:val="auto"/>
          <w:sz w:val="24"/>
          <w:highlight w:val="none"/>
        </w:rPr>
      </w:pPr>
      <w:r>
        <w:rPr>
          <w:rFonts w:eastAsia="仿宋"/>
          <w:color w:val="auto"/>
          <w:sz w:val="24"/>
          <w:highlight w:val="none"/>
        </w:rPr>
        <w:t xml:space="preserve">（6）根据客人大部分喝水情况，约15-20分钟续一次水，若主要领导喝水较快还不到续水时间，可根据情况先给领导续水，若大部分客人刚进会场喝水较快，可根据情况全场提前续水。</w:t>
      </w:r>
      <w:r/>
    </w:p>
    <w:p>
      <w:pPr>
        <w:ind w:firstLine="480"/>
        <w:spacing w:line="360" w:lineRule="auto"/>
        <w:rPr>
          <w:rFonts w:eastAsia="仿宋"/>
          <w:color w:val="auto"/>
          <w:sz w:val="24"/>
          <w:highlight w:val="none"/>
        </w:rPr>
      </w:pPr>
      <w:r>
        <w:rPr>
          <w:rFonts w:eastAsia="仿宋"/>
          <w:color w:val="auto"/>
          <w:sz w:val="24"/>
          <w:highlight w:val="none"/>
        </w:rPr>
        <w:t xml:space="preserve">（7）烟灰缸有3个及3个以上烟头或者水果干果皮等，要及时更换烟灰缸，所有更换的物品都以主要领导优先，然后依次进行。</w:t>
      </w:r>
      <w:r/>
    </w:p>
    <w:p>
      <w:pPr>
        <w:ind w:firstLine="480"/>
        <w:spacing w:line="360" w:lineRule="auto"/>
        <w:rPr>
          <w:rFonts w:eastAsia="仿宋"/>
          <w:color w:val="auto"/>
          <w:sz w:val="24"/>
          <w:highlight w:val="none"/>
        </w:rPr>
      </w:pPr>
      <w:r>
        <w:rPr>
          <w:rFonts w:eastAsia="仿宋"/>
          <w:color w:val="auto"/>
          <w:sz w:val="24"/>
          <w:highlight w:val="none"/>
        </w:rPr>
        <w:t xml:space="preserve">（8）会议期间可根据会场情况适当的调节空调温度，会场温度不能过低或过高，若抽烟人数多，烟味大，可将窗户打开1-2扇通风，使会议室内空气保持流通。</w:t>
      </w:r>
      <w:r/>
    </w:p>
    <w:p>
      <w:pPr>
        <w:ind w:firstLine="480"/>
        <w:spacing w:line="360" w:lineRule="auto"/>
        <w:rPr>
          <w:rFonts w:eastAsia="仿宋"/>
          <w:color w:val="auto"/>
          <w:sz w:val="24"/>
          <w:highlight w:val="none"/>
        </w:rPr>
      </w:pPr>
      <w:r>
        <w:rPr>
          <w:rFonts w:eastAsia="仿宋"/>
          <w:color w:val="auto"/>
          <w:sz w:val="24"/>
          <w:highlight w:val="none"/>
        </w:rPr>
        <w:t xml:space="preserve">（9）会议期间，若领导有重要事情要谈不需要会议服务，服务人员应倒完水后退出会议室在门外等候。</w:t>
      </w:r>
      <w:r/>
    </w:p>
    <w:p>
      <w:pPr>
        <w:ind w:firstLine="482"/>
        <w:spacing w:line="360" w:lineRule="auto"/>
        <w:rPr>
          <w:rFonts w:eastAsia="仿宋"/>
          <w:b/>
          <w:color w:val="auto"/>
          <w:sz w:val="24"/>
          <w:highlight w:val="none"/>
        </w:rPr>
      </w:pPr>
      <w:r>
        <w:rPr>
          <w:rFonts w:eastAsia="仿宋"/>
          <w:b/>
          <w:color w:val="auto"/>
          <w:sz w:val="24"/>
          <w:highlight w:val="none"/>
        </w:rPr>
        <w:t xml:space="preserve">（三）会务各项服务具体标准</w:t>
      </w:r>
      <w:r/>
    </w:p>
    <w:p>
      <w:pPr>
        <w:ind w:firstLine="480"/>
        <w:spacing w:line="360" w:lineRule="auto"/>
        <w:rPr>
          <w:rFonts w:eastAsia="仿宋"/>
          <w:color w:val="auto"/>
          <w:sz w:val="24"/>
          <w:highlight w:val="none"/>
        </w:rPr>
      </w:pPr>
      <w:r>
        <w:rPr>
          <w:rFonts w:eastAsia="仿宋"/>
          <w:color w:val="auto"/>
          <w:sz w:val="24"/>
          <w:highlight w:val="none"/>
        </w:rPr>
        <w:t xml:space="preserve">1、拉椅服务：将客人带到座位前，双手分别放于椅背两侧，用膝盖抵住椅背，轻轻拉椅，椅面稍转向客人，待客人走到座位前，再将椅子向前推，右手手势示意客人请就座。</w:t>
      </w:r>
      <w:r/>
    </w:p>
    <w:p>
      <w:pPr>
        <w:ind w:firstLine="480"/>
        <w:spacing w:line="360" w:lineRule="auto"/>
        <w:rPr>
          <w:rFonts w:eastAsia="仿宋"/>
          <w:color w:val="auto"/>
          <w:sz w:val="24"/>
          <w:highlight w:val="none"/>
        </w:rPr>
      </w:pPr>
      <w:r>
        <w:rPr>
          <w:rFonts w:eastAsia="仿宋"/>
          <w:color w:val="auto"/>
          <w:sz w:val="24"/>
          <w:highlight w:val="none"/>
        </w:rPr>
        <w:t xml:space="preserve">2、衣帽服务：会议中若有客人要脱掉外套，会务服务人员要帮客人将衣服挂在衣帽架或椅背上，切记拿衣服时不能大幅度甩动，避免将客人衣服内的物品甩掉或弄坏。</w:t>
      </w:r>
      <w:r/>
    </w:p>
    <w:p>
      <w:pPr>
        <w:ind w:firstLine="480"/>
        <w:spacing w:line="360" w:lineRule="auto"/>
        <w:rPr>
          <w:rFonts w:eastAsia="仿宋"/>
          <w:color w:val="auto"/>
          <w:sz w:val="24"/>
          <w:highlight w:val="none"/>
        </w:rPr>
      </w:pPr>
      <w:r>
        <w:rPr>
          <w:rFonts w:eastAsia="仿宋"/>
          <w:color w:val="auto"/>
          <w:sz w:val="24"/>
          <w:highlight w:val="none"/>
        </w:rPr>
        <w:t xml:space="preserve">3、倒水服务</w:t>
      </w:r>
      <w:r/>
    </w:p>
    <w:p>
      <w:pPr>
        <w:ind w:firstLine="480"/>
        <w:spacing w:line="360" w:lineRule="auto"/>
        <w:rPr>
          <w:rFonts w:eastAsia="仿宋"/>
          <w:color w:val="auto"/>
          <w:sz w:val="24"/>
          <w:highlight w:val="none"/>
        </w:rPr>
      </w:pPr>
      <w:r>
        <w:rPr>
          <w:rFonts w:eastAsia="仿宋"/>
          <w:color w:val="auto"/>
          <w:sz w:val="24"/>
          <w:highlight w:val="none"/>
        </w:rPr>
        <w:t xml:space="preserve">（1）倒水方法：根据个人习惯,左手或右手提壶,站在客人右侧（若右侧太挤也可在左侧倒水），侧身在客人身后倒水。倒水时胳膊弯曲，将水徐徐倒进杯中，不要过快，避免热水喷出烫到客人，水倒入杯中不要太满，七分满即可，倒完水后将水杯轻轻的放回原处，盖上杯盖，可将杯盖留一条缝隙，用手势示意客人水已倒好。倒水时动作一定要轻，杯盖与杯子之间不可发出声响。</w:t>
      </w:r>
      <w:r/>
    </w:p>
    <w:p>
      <w:pPr>
        <w:ind w:firstLine="480"/>
        <w:spacing w:line="360" w:lineRule="auto"/>
        <w:rPr>
          <w:rFonts w:eastAsia="仿宋"/>
          <w:color w:val="auto"/>
          <w:sz w:val="24"/>
          <w:highlight w:val="none"/>
        </w:rPr>
      </w:pPr>
      <w:r>
        <w:rPr>
          <w:rFonts w:eastAsia="仿宋"/>
          <w:color w:val="auto"/>
          <w:sz w:val="24"/>
          <w:highlight w:val="none"/>
        </w:rPr>
        <w:t xml:space="preserve">（2）倒水顺序：倒水时，一般在会议桌的中间同时倒水，按照先宾后主的原则，先左后右的顺序倒水。</w:t>
      </w:r>
      <w:r/>
    </w:p>
    <w:p>
      <w:pPr>
        <w:ind w:firstLine="482"/>
        <w:spacing w:line="360" w:lineRule="auto"/>
        <w:rPr>
          <w:rFonts w:eastAsia="仿宋"/>
          <w:b/>
          <w:color w:val="auto"/>
          <w:sz w:val="24"/>
          <w:highlight w:val="none"/>
        </w:rPr>
      </w:pPr>
      <w:r>
        <w:rPr>
          <w:rFonts w:eastAsia="仿宋"/>
          <w:b/>
          <w:color w:val="auto"/>
          <w:sz w:val="24"/>
          <w:highlight w:val="none"/>
        </w:rPr>
        <w:t xml:space="preserve">（四）会务结束服务标准</w:t>
      </w:r>
      <w:r/>
    </w:p>
    <w:p>
      <w:pPr>
        <w:ind w:firstLine="480"/>
        <w:spacing w:line="360" w:lineRule="auto"/>
        <w:rPr>
          <w:rFonts w:eastAsia="仿宋"/>
          <w:color w:val="auto"/>
          <w:sz w:val="24"/>
          <w:highlight w:val="none"/>
        </w:rPr>
      </w:pPr>
      <w:r>
        <w:rPr>
          <w:rFonts w:eastAsia="仿宋"/>
          <w:color w:val="auto"/>
          <w:sz w:val="24"/>
          <w:highlight w:val="none"/>
        </w:rPr>
        <w:t xml:space="preserve"> （1）会议快结束时，提前安排部署送客人员站门。</w:t>
      </w:r>
      <w:r/>
    </w:p>
    <w:p>
      <w:pPr>
        <w:ind w:firstLine="480"/>
        <w:spacing w:line="360" w:lineRule="auto"/>
        <w:rPr>
          <w:rFonts w:eastAsia="仿宋"/>
          <w:color w:val="auto"/>
          <w:sz w:val="24"/>
          <w:highlight w:val="none"/>
        </w:rPr>
      </w:pPr>
      <w:r>
        <w:rPr>
          <w:rFonts w:eastAsia="仿宋"/>
          <w:color w:val="auto"/>
          <w:sz w:val="24"/>
          <w:highlight w:val="none"/>
        </w:rPr>
        <w:t xml:space="preserve"> （2）会议结束后，立即将所有会议室的门打开，迎宾人员热情送客，使用礼貌用语“请慢走”，盯会人员要给领导拉椅，由专人引领领导及客人出门。</w:t>
      </w:r>
      <w:r/>
    </w:p>
    <w:p>
      <w:pPr>
        <w:ind w:firstLine="480"/>
        <w:spacing w:line="360" w:lineRule="auto"/>
        <w:rPr>
          <w:rFonts w:eastAsia="仿宋"/>
          <w:color w:val="auto"/>
          <w:sz w:val="24"/>
          <w:highlight w:val="none"/>
        </w:rPr>
      </w:pPr>
      <w:r>
        <w:rPr>
          <w:rFonts w:eastAsia="仿宋"/>
          <w:color w:val="auto"/>
          <w:sz w:val="24"/>
          <w:highlight w:val="none"/>
        </w:rPr>
        <w:t xml:space="preserve"> （3）客人离开会议室后，要立即查看会议室有无客人遗留物品，若发现遗留物品及时通知客人，若不清楚是哪位客人的物品，可与综合办联系帮忙转交。</w:t>
      </w:r>
      <w:r/>
    </w:p>
    <w:p>
      <w:pPr>
        <w:ind w:firstLine="480"/>
        <w:spacing w:line="360" w:lineRule="auto"/>
        <w:rPr>
          <w:rFonts w:eastAsia="仿宋"/>
          <w:color w:val="auto"/>
          <w:sz w:val="24"/>
          <w:highlight w:val="none"/>
        </w:rPr>
      </w:pPr>
      <w:r>
        <w:rPr>
          <w:rFonts w:eastAsia="仿宋"/>
          <w:color w:val="auto"/>
          <w:sz w:val="24"/>
          <w:highlight w:val="none"/>
        </w:rPr>
        <w:t xml:space="preserve">（4）会议结束后，立即清理会场物品，打扫会场卫生，检查设备设施及窗户窗帘是否全部关闭，检查完毕后锁好会议室门。</w:t>
      </w:r>
      <w:r/>
    </w:p>
    <w:p>
      <w:pPr>
        <w:ind w:firstLine="482"/>
        <w:spacing w:line="360" w:lineRule="auto"/>
        <w:rPr>
          <w:rFonts w:eastAsia="仿宋"/>
          <w:b/>
          <w:color w:val="auto"/>
          <w:sz w:val="24"/>
          <w:highlight w:val="none"/>
        </w:rPr>
      </w:pPr>
      <w:r>
        <w:rPr>
          <w:rFonts w:eastAsia="仿宋"/>
          <w:b/>
          <w:color w:val="auto"/>
          <w:sz w:val="24"/>
          <w:highlight w:val="none"/>
        </w:rPr>
        <w:t xml:space="preserve">（五）引领服务标准</w:t>
      </w:r>
      <w:r/>
    </w:p>
    <w:p>
      <w:pPr>
        <w:ind w:firstLine="480"/>
        <w:spacing w:line="360" w:lineRule="auto"/>
        <w:rPr>
          <w:rFonts w:eastAsia="仿宋"/>
          <w:color w:val="auto"/>
          <w:sz w:val="24"/>
          <w:highlight w:val="none"/>
        </w:rPr>
      </w:pPr>
      <w:r>
        <w:rPr>
          <w:rFonts w:eastAsia="仿宋"/>
          <w:color w:val="auto"/>
          <w:sz w:val="24"/>
          <w:highlight w:val="none"/>
        </w:rPr>
        <w:t xml:space="preserve">将右手臂自然弯曲，提至齐胸的高度，手指伸直五指并拢，手掌心向上以肘关节为轴，指向目标，动作幅度不要过猛。引领时，应走在客人的侧前方，距离保持2-3步随着客人的步伐轻松的前进，根据客人的步伐适当调节快慢，不可离客人太远也不可太近。</w:t>
      </w:r>
      <w:r/>
    </w:p>
    <w:p>
      <w:pPr>
        <w:ind w:firstLine="480"/>
        <w:spacing w:line="360" w:lineRule="auto"/>
        <w:rPr>
          <w:rFonts w:eastAsia="仿宋"/>
          <w:color w:val="auto"/>
          <w:sz w:val="24"/>
          <w:highlight w:val="none"/>
        </w:rPr>
      </w:pPr>
      <w:r>
        <w:rPr>
          <w:rFonts w:eastAsia="仿宋"/>
          <w:color w:val="auto"/>
          <w:sz w:val="24"/>
          <w:highlight w:val="none"/>
        </w:rPr>
        <w:t xml:space="preserve">1、若在走廊里或楼梯里，客人应走在离墙面较近的位置，服务人员则走在墙面相对客人侧前方的位置，当到拐弯处应停在拐口处用手势示意，遇到楼梯处，应提醒客人“小心台阶”，引领就座时，手势示意位置手位要放低。</w:t>
      </w:r>
      <w:r/>
    </w:p>
    <w:p>
      <w:pPr>
        <w:ind w:firstLine="480"/>
        <w:spacing w:line="360" w:lineRule="auto"/>
        <w:rPr>
          <w:rFonts w:eastAsia="仿宋"/>
          <w:color w:val="auto"/>
          <w:sz w:val="24"/>
          <w:highlight w:val="none"/>
        </w:rPr>
      </w:pPr>
      <w:r>
        <w:rPr>
          <w:rFonts w:eastAsia="仿宋"/>
          <w:color w:val="auto"/>
          <w:sz w:val="24"/>
          <w:highlight w:val="none"/>
        </w:rPr>
        <w:t xml:space="preserve">2、拉椅服务：将客人带到座位前，双手分别放于椅背两侧，用膝盖抵住椅背，轻轻拉椅，椅面稍转向客人，待客人走到座位前，再将椅子向前推，右手打手势示意客人请就座。</w:t>
      </w:r>
      <w:r/>
    </w:p>
    <w:p>
      <w:pPr>
        <w:ind w:firstLine="480"/>
        <w:spacing w:line="360" w:lineRule="auto"/>
        <w:rPr>
          <w:rFonts w:eastAsia="仿宋"/>
          <w:color w:val="auto"/>
          <w:sz w:val="24"/>
          <w:highlight w:val="none"/>
        </w:rPr>
      </w:pPr>
      <w:r>
        <w:rPr>
          <w:rFonts w:eastAsia="仿宋"/>
          <w:color w:val="auto"/>
          <w:sz w:val="24"/>
          <w:highlight w:val="none"/>
        </w:rPr>
        <w:t xml:space="preserve">3、开门服务</w:t>
      </w:r>
      <w:r>
        <w:rPr>
          <w:rFonts w:hint="eastAsia" w:eastAsia="仿宋"/>
          <w:color w:val="auto"/>
          <w:sz w:val="24"/>
          <w:highlight w:val="none"/>
        </w:rPr>
        <w:t xml:space="preserve">：</w:t>
      </w:r>
      <w:r>
        <w:rPr>
          <w:rFonts w:eastAsia="仿宋"/>
          <w:color w:val="auto"/>
          <w:sz w:val="24"/>
          <w:highlight w:val="none"/>
        </w:rPr>
        <w:t xml:space="preserve">会议过程中客人有事要出去，服务人员要提前将会议室的门打开一半，会议室外有人等候回来，也要提前将会议室门打开。客人进来后，要引领客人回到座位并拉椅。</w:t>
      </w:r>
      <w:r/>
    </w:p>
    <w:p>
      <w:pPr>
        <w:ind w:firstLine="480"/>
        <w:spacing w:line="360" w:lineRule="auto"/>
        <w:rPr>
          <w:color w:val="auto"/>
          <w:sz w:val="24"/>
          <w:highlight w:val="none"/>
        </w:rPr>
      </w:pPr>
      <w:r>
        <w:rPr>
          <w:rFonts w:eastAsia="仿宋"/>
          <w:color w:val="auto"/>
          <w:sz w:val="24"/>
          <w:highlight w:val="none"/>
        </w:rPr>
        <w:t xml:space="preserve">4、电梯服务：客人使用电梯时，由电梯服务人员在轿厢内控制开关，提前控制好电梯，请客人进电梯后，关上电梯门摁下客人所在楼层，到达楼层后，电梯服务人员摁下开门键，门开后，请客人先出电梯，由电梯外提前等候的服务人员带到会议室。若电梯外没有专人等候客人，电梯服务人员等客人出电梯后应立即出电梯，快步走上前去引领客人到会议室。</w:t>
      </w:r>
      <w:r/>
    </w:p>
    <w:p>
      <w:pPr>
        <w:ind w:firstLine="422"/>
        <w:spacing w:line="360" w:lineRule="auto"/>
        <w:rPr>
          <w:rFonts w:eastAsia="仿宋"/>
          <w:b/>
          <w:color w:val="auto"/>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eastAsia="仿宋"/>
          <w:b/>
          <w:color w:val="auto"/>
          <w:highlight w:val="none"/>
        </w:rPr>
      </w:r>
      <w:r/>
    </w:p>
    <w:p>
      <w:pPr>
        <w:ind w:firstLine="602"/>
        <w:jc w:val="center"/>
        <w:spacing w:line="360" w:lineRule="auto"/>
        <w:rPr>
          <w:rFonts w:eastAsia="仿宋"/>
          <w:b/>
          <w:color w:val="auto"/>
          <w:sz w:val="30"/>
          <w:szCs w:val="30"/>
          <w:highlight w:val="none"/>
        </w:rPr>
      </w:pPr>
      <w:r>
        <w:rPr>
          <w:rFonts w:eastAsia="仿宋"/>
          <w:b/>
          <w:color w:val="auto"/>
          <w:sz w:val="30"/>
          <w:szCs w:val="30"/>
          <w:highlight w:val="none"/>
        </w:rPr>
        <w:t xml:space="preserve">工程服务标准</w:t>
      </w:r>
      <w:r/>
    </w:p>
    <w:p>
      <w:pPr>
        <w:ind w:firstLine="480"/>
        <w:spacing w:line="360" w:lineRule="auto"/>
        <w:rPr>
          <w:rFonts w:eastAsia="仿宋"/>
          <w:color w:val="auto"/>
          <w:sz w:val="24"/>
          <w:highlight w:val="none"/>
        </w:rPr>
      </w:pPr>
      <w:r>
        <w:rPr>
          <w:rFonts w:eastAsia="仿宋"/>
          <w:color w:val="auto"/>
          <w:sz w:val="24"/>
          <w:highlight w:val="none"/>
        </w:rPr>
        <w:t xml:space="preserve">1、专人负责，持证上岗。</w:t>
      </w:r>
      <w:r/>
    </w:p>
    <w:p>
      <w:pPr>
        <w:ind w:firstLine="480"/>
        <w:spacing w:line="360" w:lineRule="auto"/>
        <w:rPr>
          <w:rFonts w:eastAsia="仿宋"/>
          <w:color w:val="auto"/>
          <w:sz w:val="24"/>
          <w:highlight w:val="none"/>
        </w:rPr>
      </w:pPr>
      <w:r>
        <w:rPr>
          <w:rFonts w:eastAsia="仿宋"/>
          <w:color w:val="auto"/>
          <w:sz w:val="24"/>
          <w:highlight w:val="none"/>
        </w:rPr>
        <w:t xml:space="preserve">2、如突然发生停电，应及时查明原因，关闭好相关设备开关。</w:t>
      </w:r>
      <w:r/>
    </w:p>
    <w:p>
      <w:pPr>
        <w:ind w:firstLine="480"/>
        <w:spacing w:line="360" w:lineRule="auto"/>
        <w:rPr>
          <w:rFonts w:eastAsia="仿宋"/>
          <w:color w:val="auto"/>
          <w:sz w:val="24"/>
          <w:highlight w:val="none"/>
        </w:rPr>
      </w:pPr>
      <w:r>
        <w:rPr>
          <w:rFonts w:eastAsia="仿宋"/>
          <w:color w:val="auto"/>
          <w:sz w:val="24"/>
          <w:highlight w:val="none"/>
        </w:rPr>
        <w:t xml:space="preserve">3、保持配电房室内清洁卫生，室内不得有蜘蛛网及其他垃圾，不准堆放杂物或其他非配备房使用的设备，地面配电房每季度进去巡查一次。</w:t>
      </w:r>
      <w:r/>
    </w:p>
    <w:p>
      <w:pPr>
        <w:ind w:firstLine="480"/>
        <w:spacing w:line="360" w:lineRule="auto"/>
        <w:rPr>
          <w:rFonts w:eastAsia="仿宋"/>
          <w:color w:val="auto"/>
          <w:sz w:val="24"/>
          <w:highlight w:val="none"/>
        </w:rPr>
      </w:pPr>
      <w:r>
        <w:rPr>
          <w:rFonts w:eastAsia="仿宋"/>
          <w:color w:val="auto"/>
          <w:sz w:val="24"/>
          <w:highlight w:val="none"/>
        </w:rPr>
        <w:t xml:space="preserve">4、分、合闸时必须配戴好绝缘手套，合闸时必须遵守先合总闸，后合分闸；分闸时必须遵守先分分闸，再分总闸的规定；操作时要挂好“有人维修，禁止合闸”等警示标志。</w:t>
      </w:r>
      <w:r/>
    </w:p>
    <w:p>
      <w:pPr>
        <w:ind w:firstLine="480"/>
        <w:spacing w:line="360" w:lineRule="auto"/>
        <w:rPr>
          <w:rFonts w:eastAsia="仿宋"/>
          <w:color w:val="auto"/>
          <w:sz w:val="24"/>
          <w:highlight w:val="none"/>
        </w:rPr>
      </w:pPr>
      <w:r>
        <w:rPr>
          <w:rFonts w:eastAsia="仿宋"/>
          <w:color w:val="auto"/>
          <w:sz w:val="24"/>
          <w:highlight w:val="none"/>
        </w:rPr>
        <w:t xml:space="preserve">5、配电房操作人员操作结束，离开配电房时，要记住插好防鼠板并关好门。</w:t>
      </w:r>
      <w:r/>
    </w:p>
    <w:p>
      <w:pPr>
        <w:ind w:firstLine="480"/>
        <w:spacing w:line="360" w:lineRule="auto"/>
        <w:rPr>
          <w:rFonts w:eastAsia="仿宋"/>
          <w:color w:val="auto"/>
          <w:sz w:val="24"/>
          <w:highlight w:val="none"/>
        </w:rPr>
      </w:pPr>
      <w:r>
        <w:rPr>
          <w:rFonts w:eastAsia="仿宋"/>
          <w:color w:val="auto"/>
          <w:sz w:val="24"/>
          <w:highlight w:val="none"/>
        </w:rPr>
        <w:t xml:space="preserve">6、填写每日维修日志，建立维修台账，对办公楼中所有的公用配套设施、设备、配件建立详细技术档案，以便最快的速度查得各项参数和维修依据，确保办公楼的正常运转。</w:t>
      </w:r>
      <w:r/>
    </w:p>
    <w:p>
      <w:pPr>
        <w:ind w:firstLine="480"/>
        <w:spacing w:line="360" w:lineRule="auto"/>
        <w:rPr>
          <w:rFonts w:eastAsia="仿宋"/>
          <w:color w:val="auto"/>
          <w:sz w:val="24"/>
          <w:highlight w:val="none"/>
        </w:rPr>
      </w:pPr>
      <w:r>
        <w:rPr>
          <w:rFonts w:eastAsia="仿宋"/>
          <w:color w:val="auto"/>
          <w:sz w:val="24"/>
          <w:highlight w:val="none"/>
        </w:rPr>
        <w:t xml:space="preserve">7、建立维修制度，确保维修及时率与合格率达98%以上，且有回访制度和记录。</w:t>
      </w:r>
      <w:r/>
    </w:p>
    <w:p>
      <w:pPr>
        <w:ind w:firstLine="480"/>
        <w:spacing w:line="360" w:lineRule="auto"/>
        <w:rPr>
          <w:rFonts w:eastAsia="仿宋"/>
          <w:color w:val="auto"/>
          <w:sz w:val="24"/>
          <w:highlight w:val="none"/>
        </w:rPr>
      </w:pPr>
      <w:r>
        <w:rPr>
          <w:rFonts w:eastAsia="仿宋"/>
          <w:color w:val="auto"/>
          <w:sz w:val="24"/>
          <w:highlight w:val="none"/>
        </w:rPr>
        <w:t xml:space="preserve">8、采取日常巡视及定期保养相结合的办法，确保房屋及配套设施完好率达98%以上。</w:t>
      </w:r>
      <w:r/>
    </w:p>
    <w:p>
      <w:pPr>
        <w:ind w:firstLine="422"/>
        <w:spacing w:line="360" w:lineRule="auto"/>
        <w:rPr>
          <w:rFonts w:eastAsia="仿宋"/>
          <w:b/>
          <w:color w:val="auto"/>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eastAsia="仿宋"/>
          <w:b/>
          <w:color w:val="auto"/>
          <w:highlight w:val="none"/>
        </w:rPr>
      </w:r>
      <w:r/>
    </w:p>
    <w:p>
      <w:pPr>
        <w:ind w:firstLine="602"/>
        <w:jc w:val="center"/>
        <w:spacing w:line="360" w:lineRule="auto"/>
        <w:rPr>
          <w:rFonts w:eastAsia="仿宋"/>
          <w:b/>
          <w:color w:val="auto"/>
          <w:sz w:val="30"/>
          <w:szCs w:val="30"/>
          <w:highlight w:val="none"/>
        </w:rPr>
      </w:pPr>
      <w:r>
        <w:rPr>
          <w:rFonts w:eastAsia="仿宋"/>
          <w:b/>
          <w:color w:val="auto"/>
          <w:sz w:val="30"/>
          <w:szCs w:val="30"/>
          <w:highlight w:val="none"/>
        </w:rPr>
        <w:t xml:space="preserve">车管服务标准</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1.指挥手势标准化 </w:t>
      </w:r>
      <w:r/>
    </w:p>
    <w:p>
      <w:pPr>
        <w:ind w:firstLine="480"/>
        <w:spacing w:line="360" w:lineRule="auto"/>
        <w:rPr>
          <w:rFonts w:eastAsia="仿宋"/>
          <w:color w:val="auto"/>
          <w:sz w:val="24"/>
          <w:highlight w:val="none"/>
        </w:rPr>
      </w:pPr>
      <w:r>
        <w:rPr>
          <w:rFonts w:eastAsia="仿宋"/>
          <w:color w:val="auto"/>
          <w:sz w:val="24"/>
          <w:highlight w:val="none"/>
        </w:rPr>
        <w:t xml:space="preserve">指挥人员需使用统一指挥手势，包括停车、直行、左转、右转、倒车等动作，确保驾驶员快速理解指令。例如：停车手势要求左手臂向前上方直伸，掌心向前，右手臂下压；倒车手势需双手向上方平伸，掌心向前引导车辆倒至指定位置。手势应动作清晰、幅度适中，夜间或恶劣天气可配合灯光或荧光棒增强可见性。</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2.服务礼仪要求 </w:t>
      </w:r>
      <w:r/>
    </w:p>
    <w:p>
      <w:pPr>
        <w:ind w:firstLine="480"/>
        <w:spacing w:line="360" w:lineRule="auto"/>
        <w:rPr>
          <w:rFonts w:eastAsia="仿宋"/>
          <w:color w:val="auto"/>
          <w:sz w:val="24"/>
          <w:highlight w:val="none"/>
        </w:rPr>
      </w:pPr>
      <w:r>
        <w:rPr>
          <w:rFonts w:eastAsia="仿宋"/>
          <w:color w:val="auto"/>
          <w:sz w:val="24"/>
          <w:highlight w:val="none"/>
        </w:rPr>
        <w:t xml:space="preserve">指挥人员需着装规范，在距车辆5-10米处行礼，并使用文明用语。例如，政府要求安管员在纠正违章时先行礼，再打手势，做到有礼有节。驾驶员需遵守交通法规，禁止鸣笛、急刹车，进出大门时主动接受查验。 </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3.专业培训与考核 </w:t>
      </w:r>
      <w:r/>
    </w:p>
    <w:p>
      <w:pPr>
        <w:ind w:firstLine="480"/>
        <w:spacing w:line="360" w:lineRule="auto"/>
        <w:rPr>
          <w:rFonts w:eastAsia="仿宋"/>
          <w:color w:val="auto"/>
          <w:sz w:val="24"/>
          <w:highlight w:val="none"/>
        </w:rPr>
      </w:pPr>
      <w:r>
        <w:rPr>
          <w:rFonts w:eastAsia="仿宋"/>
          <w:color w:val="auto"/>
          <w:sz w:val="24"/>
          <w:highlight w:val="none"/>
        </w:rPr>
        <w:t xml:space="preserve">服务单位应建立培训体系，入职培训不少于6课时，日常培训每年不少于24课时，内容包括交通法规、应急处理、服务礼仪等。定期开展技能比武和实战演练，确保人员熟练掌握指挥技能。</w:t>
      </w:r>
      <w:r/>
    </w:p>
    <w:p>
      <w:pPr>
        <w:pStyle w:val="874"/>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874"/>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jc w:val="left"/>
        <w:spacing w:line="360" w:lineRule="auto"/>
        <w:widowControl/>
        <w:rPr>
          <w:rFonts w:eastAsia="仿宋"/>
          <w:color w:val="auto"/>
          <w:sz w:val="24"/>
          <w:highlight w:val="none"/>
          <w:lang w:val="zh-CN"/>
        </w:rPr>
      </w:pPr>
      <w:r>
        <w:rPr>
          <w:rFonts w:eastAsia="仿宋"/>
          <w:color w:val="auto"/>
          <w:sz w:val="24"/>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rPr>
          <w:rFonts w:ascii="Times New Roman" w:hAnsi="Times New Roman" w:eastAsia="仿宋" w:cs="Times New Roman"/>
          <w:color w:val="auto"/>
          <w:highlight w:val="none"/>
          <w:lang w:val="zh-CN"/>
        </w:rPr>
      </w:pPr>
      <w:r>
        <w:rPr>
          <w:rFonts w:ascii="Times New Roman" w:hAnsi="Times New Roman" w:eastAsia="仿宋" w:cs="Times New Roman"/>
          <w:color w:val="auto"/>
          <w:highlight w:val="none"/>
          <w:lang w:val="zh-CN"/>
        </w:rPr>
      </w:r>
      <w:r/>
    </w:p>
    <w:p>
      <w:pPr>
        <w:pStyle w:val="874"/>
        <w:ind w:firstLine="0"/>
        <w:rPr>
          <w:rFonts w:ascii="Times New Roman" w:hAnsi="Times New Roman" w:eastAsia="仿宋" w:cs="Times New Roman"/>
          <w:b/>
          <w:color w:val="auto"/>
          <w:highlight w:val="none"/>
        </w:rPr>
      </w:pPr>
      <w:r>
        <w:rPr>
          <w:rFonts w:ascii="Times New Roman" w:hAnsi="Times New Roman" w:eastAsia="仿宋" w:cs="Times New Roman"/>
          <w:b/>
          <w:color w:val="auto"/>
          <w:highlight w:val="none"/>
        </w:rPr>
        <w:t xml:space="preserve">附件二：雨花台区机关事务管理服务中心对后勤服务考核方案</w:t>
      </w:r>
      <w:r/>
    </w:p>
    <w:tbl>
      <w:tblPr>
        <w:tblStyle w:val="825"/>
        <w:tblW w:w="8747" w:type="dxa"/>
        <w:tblInd w:w="0" w:type="dxa"/>
        <w:tblLayout w:type="autofit"/>
        <w:tblCellMar>
          <w:left w:w="108" w:type="dxa"/>
          <w:top w:w="0" w:type="dxa"/>
          <w:right w:w="108" w:type="dxa"/>
          <w:bottom w:w="0" w:type="dxa"/>
        </w:tblCellMar>
        <w:tblLook w:val="04A0" w:firstRow="1" w:lastRow="0" w:firstColumn="1" w:lastColumn="0" w:noHBand="0" w:noVBand="1"/>
      </w:tblPr>
      <w:tblGrid>
        <w:gridCol w:w="807"/>
        <w:gridCol w:w="1179"/>
        <w:gridCol w:w="4493"/>
        <w:gridCol w:w="1083"/>
        <w:gridCol w:w="1185"/>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eastAsia="仿宋"/>
                <w:b/>
                <w:bCs/>
                <w:color w:val="auto"/>
                <w:sz w:val="24"/>
                <w:highlight w:val="none"/>
              </w:rPr>
            </w:pPr>
            <w:r>
              <w:rPr>
                <w:rFonts w:eastAsia="仿宋"/>
                <w:b/>
                <w:bCs/>
                <w:color w:val="auto"/>
                <w:sz w:val="24"/>
                <w:highlight w:val="none"/>
              </w:rPr>
              <w:t xml:space="preserve">考核分数</w:t>
            </w:r>
            <w:r/>
          </w:p>
        </w:tc>
      </w:tr>
      <w:tr>
        <w:trPr>
          <w:trHeight w:val="567"/>
        </w:trPr>
        <w:tc>
          <w:tcPr>
            <w:shd w:val="clear" w:color="auto" w:fill="auto"/>
            <w:tcBorders>
              <w:top w:val="single" w:color="000000" w:sz="4" w:space="0"/>
              <w:left w:val="single" w:color="000000" w:sz="4" w:space="0"/>
              <w:right w:val="single" w:color="000000" w:sz="4" w:space="0"/>
            </w:tcBorders>
            <w:tcW w:w="807" w:type="dxa"/>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1</w:t>
            </w:r>
            <w:r/>
          </w:p>
        </w:tc>
        <w:tc>
          <w:tcPr>
            <w:shd w:val="clear" w:color="auto" w:fill="auto"/>
            <w:tcBorders>
              <w:top w:val="single" w:color="000000" w:sz="4" w:space="0"/>
              <w:left w:val="single" w:color="000000" w:sz="4" w:space="0"/>
              <w:right w:val="single" w:color="000000" w:sz="4" w:space="0"/>
            </w:tcBorders>
            <w:tcW w:w="1179" w:type="dxa"/>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仪容仪表</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left w:val="single" w:color="000000" w:sz="4" w:space="0"/>
              <w:right w:val="single" w:color="000000" w:sz="4" w:space="0"/>
            </w:tcBorders>
            <w:tcW w:w="807"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left w:val="single" w:color="000000" w:sz="4" w:space="0"/>
              <w:right w:val="single" w:color="000000" w:sz="4" w:space="0"/>
            </w:tcBorders>
            <w:tcW w:w="1179"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礼貌礼节</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left w:val="single" w:color="000000" w:sz="4" w:space="0"/>
              <w:right w:val="single" w:color="000000" w:sz="4" w:space="0"/>
            </w:tcBorders>
            <w:tcW w:w="807"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left w:val="single" w:color="000000" w:sz="4" w:space="0"/>
              <w:right w:val="single" w:color="000000" w:sz="4" w:space="0"/>
            </w:tcBorders>
            <w:tcW w:w="1179"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工作纪律</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left w:val="single" w:color="000000" w:sz="4" w:space="0"/>
              <w:bottom w:val="none" w:color="000000" w:sz="4" w:space="0"/>
              <w:right w:val="single" w:color="000000" w:sz="4" w:space="0"/>
            </w:tcBorders>
            <w:tcW w:w="807"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left w:val="single" w:color="000000" w:sz="4" w:space="0"/>
              <w:bottom w:val="single" w:color="000000" w:sz="4" w:space="0"/>
              <w:right w:val="single" w:color="000000" w:sz="4" w:space="0"/>
            </w:tcBorders>
            <w:tcW w:w="1179"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会议服务标准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工程部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房屋及设备设施管理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jc w:val="center"/>
              <w:widowControl/>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vMerge w:val="continue"/>
            <w:textDirection w:val="lrTb"/>
            <w:noWrap w:val="false"/>
          </w:tcPr>
          <w:p>
            <w:pPr>
              <w:jc w:val="center"/>
              <w:widowControl/>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供配电与智慧用电系统日常管理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jc w:val="center"/>
              <w:widowControl/>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vMerge w:val="continue"/>
            <w:textDirection w:val="lrTb"/>
            <w:noWrap w:val="false"/>
          </w:tcPr>
          <w:p>
            <w:pPr>
              <w:jc w:val="center"/>
              <w:widowControl/>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电梯管理服务标准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jc w:val="center"/>
              <w:widowControl/>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vMerge w:val="continue"/>
            <w:textDirection w:val="lrTb"/>
            <w:noWrap w:val="false"/>
          </w:tcPr>
          <w:p>
            <w:pPr>
              <w:jc w:val="center"/>
              <w:widowControl/>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空调系统管理服务标准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电动自行车棚安全管理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hint="eastAsia" w:eastAsia="仿宋"/>
                <w:color w:val="auto"/>
                <w:sz w:val="24"/>
                <w:highlight w:val="none"/>
              </w:rPr>
              <w:t xml:space="preserve">文化大厦</w:t>
            </w:r>
            <w:r>
              <w:rPr>
                <w:rFonts w:eastAsia="仿宋"/>
                <w:color w:val="auto"/>
                <w:sz w:val="24"/>
                <w:highlight w:val="none"/>
              </w:rPr>
              <w:t xml:space="preserve">消防巡查管理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top w:val="single" w:color="000000" w:sz="4" w:space="0"/>
              <w:left w:val="single" w:color="000000" w:sz="4" w:space="0"/>
              <w:right w:val="single" w:color="000000" w:sz="4" w:space="0"/>
            </w:tcBorders>
            <w:tcW w:w="807" w:type="dxa"/>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3</w:t>
            </w:r>
            <w:r/>
          </w:p>
        </w:tc>
        <w:tc>
          <w:tcPr>
            <w:shd w:val="clear" w:color="auto" w:fill="auto"/>
            <w:tcBorders>
              <w:top w:val="single" w:color="000000" w:sz="4" w:space="0"/>
              <w:left w:val="single" w:color="000000" w:sz="4" w:space="0"/>
              <w:right w:val="single" w:color="000000" w:sz="4" w:space="0"/>
            </w:tcBorders>
            <w:tcW w:w="1179" w:type="dxa"/>
            <w:vAlign w:val="center"/>
            <w:vMerge w:val="restart"/>
            <w:textDirection w:val="lrTb"/>
            <w:noWrap w:val="false"/>
          </w:tcPr>
          <w:p>
            <w:pPr>
              <w:jc w:val="center"/>
              <w:widowControl/>
              <w:rPr>
                <w:rFonts w:eastAsia="仿宋"/>
                <w:color w:val="auto"/>
                <w:sz w:val="24"/>
                <w:highlight w:val="none"/>
              </w:rPr>
            </w:pPr>
            <w:r>
              <w:rPr>
                <w:rFonts w:eastAsia="仿宋"/>
                <w:color w:val="auto"/>
                <w:sz w:val="24"/>
                <w:highlight w:val="none"/>
              </w:rPr>
              <w:t xml:space="preserve">交通指挥</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指挥手势标准化</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left w:val="single" w:color="000000" w:sz="4" w:space="0"/>
              <w:right w:val="single" w:color="000000" w:sz="4" w:space="0"/>
            </w:tcBorders>
            <w:tcW w:w="807"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left w:val="single" w:color="000000" w:sz="4" w:space="0"/>
              <w:right w:val="single" w:color="000000" w:sz="4" w:space="0"/>
            </w:tcBorders>
            <w:tcW w:w="1179"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480"/>
              <w:jc w:val="center"/>
              <w:rPr>
                <w:rFonts w:eastAsia="仿宋"/>
                <w:color w:val="auto"/>
                <w:sz w:val="24"/>
                <w:highlight w:val="none"/>
              </w:rPr>
            </w:pPr>
            <w:r>
              <w:rPr>
                <w:rFonts w:eastAsia="仿宋"/>
                <w:color w:val="auto"/>
                <w:sz w:val="24"/>
                <w:highlight w:val="none"/>
              </w:rPr>
              <w:t xml:space="preserve">服务礼仪要求</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shd w:val="clear" w:color="auto" w:fill="auto"/>
            <w:tcBorders>
              <w:left w:val="single" w:color="000000" w:sz="4" w:space="0"/>
              <w:bottom w:val="single" w:color="000000" w:sz="4" w:space="0"/>
              <w:right w:val="single" w:color="000000" w:sz="4" w:space="0"/>
            </w:tcBorders>
            <w:tcW w:w="807"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left w:val="single" w:color="000000" w:sz="4" w:space="0"/>
              <w:bottom w:val="none" w:color="000000" w:sz="4" w:space="0"/>
              <w:right w:val="single" w:color="000000" w:sz="4" w:space="0"/>
            </w:tcBorders>
            <w:tcW w:w="1179" w:type="dxa"/>
            <w:vAlign w:val="center"/>
            <w:vMerge w:val="continue"/>
            <w:textDirection w:val="lrTb"/>
            <w:noWrap w:val="false"/>
          </w:tcPr>
          <w:p>
            <w:pPr>
              <w:jc w:val="center"/>
              <w:rPr>
                <w:rFonts w:eastAsia="仿宋"/>
                <w:color w:val="auto"/>
                <w:sz w:val="24"/>
                <w:highlight w:val="none"/>
              </w:rPr>
            </w:pPr>
            <w:r>
              <w:rPr>
                <w:rFonts w:eastAsia="仿宋"/>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480"/>
              <w:jc w:val="center"/>
              <w:rPr>
                <w:rFonts w:eastAsia="仿宋"/>
                <w:color w:val="auto"/>
                <w:sz w:val="24"/>
                <w:highlight w:val="none"/>
              </w:rPr>
            </w:pPr>
            <w:r>
              <w:rPr>
                <w:rFonts w:eastAsia="仿宋"/>
                <w:color w:val="auto"/>
                <w:sz w:val="24"/>
                <w:highlight w:val="none"/>
              </w:rPr>
              <w:t xml:space="preserve">专业培训与考核</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r>
        <w:trP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479" w:type="dxa"/>
            <w:vAlign w:val="center"/>
            <w:textDirection w:val="lrTb"/>
            <w:noWrap w:val="false"/>
          </w:tcPr>
          <w:p>
            <w:pPr>
              <w:jc w:val="center"/>
              <w:widowControl/>
              <w:rPr>
                <w:rFonts w:eastAsia="仿宋"/>
                <w:color w:val="auto"/>
                <w:sz w:val="24"/>
                <w:highlight w:val="none"/>
              </w:rPr>
            </w:pPr>
            <w:r>
              <w:rPr>
                <w:rFonts w:eastAsia="仿宋"/>
                <w:color w:val="auto"/>
                <w:sz w:val="24"/>
                <w:highlight w:val="none"/>
              </w:rPr>
              <w:t xml:space="preserve">注：依据各项考核内容服务效果进行评分，具体内容参考本项目考核标准和服务内容。</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r>
    </w:tbl>
    <w:p>
      <w:pPr>
        <w:rPr>
          <w:rFonts w:eastAsia="仿宋"/>
          <w:b/>
          <w:bCs/>
          <w:color w:val="auto"/>
          <w:sz w:val="24"/>
          <w:highlight w:val="none"/>
        </w:rPr>
      </w:pPr>
      <w:r>
        <w:rPr>
          <w:rFonts w:eastAsia="仿宋"/>
          <w:b/>
          <w:bCs/>
          <w:color w:val="auto"/>
          <w:sz w:val="24"/>
          <w:highlight w:val="none"/>
        </w:rPr>
      </w:r>
      <w:r/>
    </w:p>
    <w:p>
      <w:pPr>
        <w:jc w:val="left"/>
        <w:spacing w:line="360" w:lineRule="auto"/>
        <w:rPr>
          <w:rFonts w:eastAsia="仿宋"/>
          <w:color w:val="auto"/>
          <w:sz w:val="24"/>
          <w:highlight w:val="none"/>
        </w:rPr>
      </w:pPr>
      <w:r>
        <w:rPr>
          <w:rFonts w:eastAsia="仿宋"/>
          <w:color w:val="auto"/>
          <w:sz w:val="24"/>
          <w:highlight w:val="none"/>
        </w:rPr>
      </w:r>
      <w:r/>
    </w:p>
    <w:p>
      <w:pPr>
        <w:rPr>
          <w:rFonts w:eastAsia="仿宋"/>
          <w:color w:val="auto"/>
          <w:sz w:val="24"/>
          <w:highlight w:val="none"/>
        </w:rPr>
      </w:pPr>
      <w:r>
        <w:rPr>
          <w:rFonts w:eastAsia="仿宋"/>
          <w:color w:val="auto"/>
          <w:sz w:val="24"/>
          <w:highlight w:val="none"/>
        </w:rPr>
        <w:br w:type="page" w:clear="all"/>
      </w:r>
      <w:r/>
    </w:p>
    <w:p>
      <w:pPr>
        <w:pStyle w:val="815"/>
        <w:spacing w:line="360" w:lineRule="auto"/>
        <w:rPr>
          <w:rFonts w:eastAsia="仿宋"/>
          <w:color w:val="auto"/>
          <w:szCs w:val="32"/>
          <w:highlight w:val="none"/>
        </w:rPr>
      </w:pPr>
      <w:r/>
      <w:bookmarkStart w:id="122" w:name="_Toc28285"/>
      <w:r/>
      <w:bookmarkStart w:id="123" w:name="_Toc23280"/>
      <w:r/>
      <w:bookmarkStart w:id="124" w:name="_Toc15886"/>
      <w:r>
        <w:rPr>
          <w:rFonts w:eastAsia="仿宋"/>
          <w:color w:val="auto"/>
          <w:szCs w:val="32"/>
          <w:highlight w:val="none"/>
        </w:rPr>
        <w:t xml:space="preserve">投标文件格式及附件</w:t>
      </w:r>
      <w:bookmarkEnd w:id="122"/>
      <w:r/>
      <w:bookmarkEnd w:id="123"/>
      <w:r/>
      <w:bookmarkEnd w:id="124"/>
      <w:r/>
      <w:r/>
    </w:p>
    <w:p>
      <w:pPr>
        <w:pStyle w:val="1025"/>
        <w:ind w:firstLine="0"/>
        <w:rPr>
          <w:rFonts w:eastAsia="仿宋"/>
          <w:color w:val="auto"/>
          <w:highlight w:val="none"/>
        </w:rPr>
      </w:pPr>
      <w:r>
        <w:rPr>
          <w:rFonts w:eastAsia="仿宋"/>
          <w:color w:val="auto"/>
          <w:highlight w:val="none"/>
        </w:rPr>
      </w:r>
      <w:r/>
    </w:p>
    <w:p>
      <w:pPr>
        <w:jc w:val="left"/>
        <w:spacing w:line="240" w:lineRule="atLeast"/>
        <w:widowControl/>
        <w:rPr>
          <w:rFonts w:eastAsia="仿宋"/>
          <w:b/>
          <w:bCs/>
          <w:color w:val="auto"/>
          <w:szCs w:val="21"/>
          <w:highlight w:val="none"/>
        </w:rPr>
      </w:pPr>
      <w:r>
        <w:rPr>
          <w:rFonts w:eastAsia="仿宋"/>
          <w:b/>
          <w:bCs/>
          <w:color w:val="auto"/>
          <w:szCs w:val="21"/>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rPr>
          <w:rFonts w:eastAsia="仿宋"/>
          <w:color w:val="auto"/>
          <w:sz w:val="22"/>
          <w:szCs w:val="22"/>
          <w:highlight w:val="none"/>
        </w:rPr>
      </w:pPr>
      <w:r>
        <w:rPr>
          <w:rFonts w:eastAsia="仿宋"/>
          <w:color w:val="auto"/>
          <w:sz w:val="22"/>
          <w:szCs w:val="22"/>
          <w:highlight w:val="none"/>
        </w:rPr>
      </w:r>
      <w:r/>
    </w:p>
    <w:p>
      <w:pPr>
        <w:rPr>
          <w:rFonts w:eastAsia="仿宋"/>
          <w:color w:val="auto"/>
          <w:sz w:val="22"/>
          <w:szCs w:val="22"/>
          <w:highlight w:val="none"/>
        </w:rPr>
      </w:pPr>
      <w:r>
        <w:rPr>
          <w:rFonts w:eastAsia="仿宋"/>
          <w:color w:val="auto"/>
          <w:sz w:val="22"/>
          <w:szCs w:val="22"/>
          <w:highlight w:val="none"/>
        </w:rPr>
      </w:r>
      <w:r/>
    </w:p>
    <w:p>
      <w:pPr>
        <w:jc w:val="center"/>
        <w:rPr>
          <w:rFonts w:eastAsia="仿宋"/>
          <w:color w:val="auto"/>
          <w:sz w:val="52"/>
          <w:szCs w:val="52"/>
          <w:highlight w:val="none"/>
        </w:rPr>
      </w:pPr>
      <w:r>
        <w:rPr>
          <w:rFonts w:eastAsia="仿宋"/>
          <w:color w:val="auto"/>
          <w:sz w:val="52"/>
          <w:szCs w:val="52"/>
          <w:highlight w:val="none"/>
        </w:rPr>
        <w:t xml:space="preserve">投标文件</w:t>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ind w:firstLine="720"/>
        <w:spacing w:line="360" w:lineRule="auto"/>
        <w:rPr>
          <w:rFonts w:eastAsia="仿宋"/>
          <w:color w:val="auto"/>
          <w:sz w:val="36"/>
          <w:szCs w:val="36"/>
          <w:highlight w:val="none"/>
        </w:rPr>
      </w:pPr>
      <w:r>
        <w:rPr>
          <w:rFonts w:eastAsia="仿宋"/>
          <w:color w:val="auto"/>
          <w:sz w:val="36"/>
          <w:szCs w:val="36"/>
          <w:highlight w:val="none"/>
        </w:rPr>
        <w:t xml:space="preserve">项目名称：</w:t>
      </w:r>
      <w:r/>
    </w:p>
    <w:p>
      <w:pPr>
        <w:ind w:firstLine="720"/>
        <w:spacing w:line="360" w:lineRule="auto"/>
        <w:rPr>
          <w:rFonts w:eastAsia="仿宋"/>
          <w:color w:val="auto"/>
          <w:sz w:val="36"/>
          <w:szCs w:val="36"/>
          <w:highlight w:val="none"/>
        </w:rPr>
      </w:pPr>
      <w:r>
        <w:rPr>
          <w:rFonts w:eastAsia="仿宋"/>
          <w:color w:val="auto"/>
          <w:sz w:val="36"/>
          <w:szCs w:val="36"/>
          <w:highlight w:val="none"/>
        </w:rPr>
        <w:t xml:space="preserve">项目编号：</w:t>
      </w:r>
      <w:r/>
    </w:p>
    <w:p>
      <w:pPr>
        <w:ind w:firstLine="720"/>
        <w:spacing w:line="360" w:lineRule="auto"/>
        <w:rPr>
          <w:rFonts w:eastAsia="仿宋"/>
          <w:color w:val="auto"/>
          <w:sz w:val="36"/>
          <w:szCs w:val="36"/>
          <w:highlight w:val="none"/>
          <w:u w:val="single"/>
        </w:rPr>
      </w:pPr>
      <w:r>
        <w:rPr>
          <w:rFonts w:eastAsia="仿宋"/>
          <w:color w:val="auto"/>
          <w:sz w:val="36"/>
          <w:szCs w:val="36"/>
          <w:highlight w:val="none"/>
        </w:rPr>
        <w:t xml:space="preserve">投标人名称：（加盖电子公章）</w:t>
      </w:r>
      <w:r/>
    </w:p>
    <w:p>
      <w:pPr>
        <w:ind w:firstLine="720"/>
        <w:jc w:val="left"/>
        <w:spacing w:line="360" w:lineRule="auto"/>
        <w:widowControl/>
        <w:rPr>
          <w:rFonts w:eastAsia="仿宋"/>
          <w:color w:val="auto"/>
          <w:sz w:val="28"/>
          <w:szCs w:val="28"/>
          <w:highlight w:val="none"/>
        </w:rPr>
      </w:pPr>
      <w:r>
        <w:rPr>
          <w:rFonts w:eastAsia="仿宋"/>
          <w:color w:val="auto"/>
          <w:sz w:val="36"/>
          <w:szCs w:val="36"/>
          <w:highlight w:val="none"/>
        </w:rPr>
        <w:t xml:space="preserve">日期：</w:t>
      </w:r>
      <w:r>
        <w:rPr>
          <w:rFonts w:eastAsia="仿宋"/>
          <w:color w:val="auto"/>
          <w:sz w:val="28"/>
          <w:szCs w:val="28"/>
          <w:highlight w:val="none"/>
        </w:rPr>
        <w:br w:type="page" w:clear="all"/>
      </w:r>
      <w:r/>
    </w:p>
    <w:p>
      <w:pPr>
        <w:numPr>
          <w:ilvl w:val="0"/>
          <w:numId w:val="10"/>
        </w:numPr>
        <w:spacing w:line="360" w:lineRule="auto"/>
        <w:rPr>
          <w:rFonts w:eastAsia="仿宋"/>
          <w:b/>
          <w:bCs/>
          <w:color w:val="auto"/>
          <w:sz w:val="24"/>
          <w:highlight w:val="none"/>
        </w:rPr>
        <w:outlineLvl w:val="1"/>
      </w:pPr>
      <w:r/>
      <w:bookmarkStart w:id="125" w:name="_Toc7868"/>
      <w:r>
        <w:rPr>
          <w:rFonts w:eastAsia="仿宋"/>
          <w:b/>
          <w:bCs/>
          <w:color w:val="auto"/>
          <w:sz w:val="24"/>
          <w:highlight w:val="none"/>
        </w:rPr>
        <w:t xml:space="preserve">基本目录</w:t>
      </w:r>
      <w:bookmarkEnd w:id="125"/>
      <w:r/>
      <w:r/>
    </w:p>
    <w:p>
      <w:pPr>
        <w:numPr>
          <w:ilvl w:val="0"/>
          <w:numId w:val="11"/>
        </w:numPr>
        <w:spacing w:line="360" w:lineRule="auto"/>
        <w:rPr>
          <w:rFonts w:eastAsia="仿宋"/>
          <w:b/>
          <w:bCs/>
          <w:color w:val="auto"/>
          <w:sz w:val="24"/>
          <w:highlight w:val="none"/>
        </w:rPr>
        <w:outlineLvl w:val="2"/>
      </w:pPr>
      <w:r/>
      <w:bookmarkStart w:id="126" w:name="_Toc14190"/>
      <w:r>
        <w:rPr>
          <w:rFonts w:eastAsia="仿宋"/>
          <w:b/>
          <w:bCs/>
          <w:color w:val="auto"/>
          <w:sz w:val="24"/>
          <w:highlight w:val="none"/>
        </w:rPr>
        <w:t xml:space="preserve">开标一览表</w:t>
      </w:r>
      <w:bookmarkEnd w:id="126"/>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开标一览表</w:t>
      </w:r>
      <w:r/>
    </w:p>
    <w:p>
      <w:pPr>
        <w:pStyle w:val="858"/>
        <w:spacing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投标人全称（CA公章）：供应商名称</w:t>
      </w:r>
      <w:r/>
    </w:p>
    <w:p>
      <w:pPr>
        <w:pStyle w:val="858"/>
        <w:spacing w:line="360" w:lineRule="auto"/>
        <w:rPr>
          <w:rFonts w:ascii="Times New Roman" w:hAnsi="Times New Roman" w:eastAsia="仿宋" w:cs="Times New Roman"/>
          <w:color w:val="auto"/>
          <w:highlight w:val="none"/>
          <w:u w:val="single"/>
          <w:lang w:bidi="zh-CN"/>
        </w:rPr>
      </w:pPr>
      <w:r>
        <w:rPr>
          <w:rFonts w:ascii="Times New Roman" w:hAnsi="Times New Roman" w:eastAsia="仿宋" w:cs="Times New Roman"/>
          <w:color w:val="auto"/>
          <w:highlight w:val="none"/>
        </w:rPr>
        <w:t xml:space="preserve">项目名称：</w:t>
      </w:r>
      <w:r>
        <w:rPr>
          <w:rFonts w:ascii="Times New Roman" w:hAnsi="Times New Roman" w:eastAsia="仿宋" w:cs="Times New Roman"/>
          <w:color w:val="auto"/>
          <w:highlight w:val="none"/>
          <w:lang w:bidi="zh-CN"/>
        </w:rPr>
        <w:t xml:space="preserve">雨花台区文化大厦2026-2028年后勤服务项目</w:t>
      </w:r>
      <w:r/>
    </w:p>
    <w:p>
      <w:pPr>
        <w:pStyle w:val="858"/>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JSZC-320114-YCGC-G2026-0002</w:t>
      </w:r>
      <w:r/>
    </w:p>
    <w:p>
      <w:pPr>
        <w:pStyle w:val="858"/>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分包号：分包号</w:t>
      </w:r>
      <w:r/>
    </w:p>
    <w:tbl>
      <w:tblPr>
        <w:tblStyle w:val="82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52"/>
        <w:gridCol w:w="6060"/>
      </w:tblGrid>
      <w:tr>
        <w:trPr>
          <w:tblCellSpacing w:w="15" w:type="dxa"/>
        </w:trPr>
        <w:tc>
          <w:tcPr>
            <w:shd w:val="clear" w:color="auto" w:fill="auto"/>
            <w:tcW w:w="2407" w:type="dxa"/>
            <w:vAlign w:val="center"/>
            <w:textDirection w:val="lrTb"/>
            <w:noWrap w:val="false"/>
          </w:tcPr>
          <w:p>
            <w:pPr>
              <w:pStyle w:val="858"/>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投标项目名称</w:t>
            </w:r>
            <w:r/>
          </w:p>
        </w:tc>
        <w:tc>
          <w:tcPr>
            <w:shd w:val="clear" w:color="auto" w:fill="auto"/>
            <w:tcW w:w="6015" w:type="dxa"/>
            <w:vAlign w:val="center"/>
            <w:textDirection w:val="lrTb"/>
            <w:noWrap w:val="false"/>
          </w:tcPr>
          <w:p>
            <w:pPr>
              <w:pStyle w:val="858"/>
              <w:jc w:val="center"/>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总价（小写）</w:t>
            </w:r>
            <w:r/>
          </w:p>
        </w:tc>
      </w:tr>
      <w:tr>
        <w:trPr>
          <w:tblCellSpacing w:w="15" w:type="dxa"/>
        </w:trPr>
        <w:tc>
          <w:tcPr>
            <w:shd w:val="clear" w:color="auto" w:fill="auto"/>
            <w:tcW w:w="2407" w:type="dxa"/>
            <w:vAlign w:val="center"/>
            <w:textDirection w:val="lrTb"/>
            <w:noWrap w:val="false"/>
          </w:tcPr>
          <w:p>
            <w:pPr>
              <w:pStyle w:val="858"/>
              <w:rPr>
                <w:rFonts w:ascii="Times New Roman" w:hAnsi="Times New Roman" w:eastAsia="仿宋" w:cs="Times New Roman"/>
                <w:color w:val="auto"/>
                <w:highlight w:val="none"/>
              </w:rPr>
            </w:pPr>
            <w:r>
              <w:rPr>
                <w:rFonts w:ascii="Times New Roman" w:hAnsi="Times New Roman" w:eastAsia="仿宋" w:cs="Times New Roman"/>
                <w:color w:val="auto"/>
                <w:highlight w:val="none"/>
                <w:lang w:bidi="zh-CN"/>
              </w:rPr>
              <w:t xml:space="preserve">投标项目名称</w:t>
            </w:r>
            <w:r/>
          </w:p>
        </w:tc>
        <w:tc>
          <w:tcPr>
            <w:shd w:val="clear" w:color="auto" w:fill="auto"/>
            <w:tcW w:w="6015" w:type="dxa"/>
            <w:vAlign w:val="center"/>
            <w:textDirection w:val="lrTb"/>
            <w:noWrap w:val="false"/>
          </w:tcPr>
          <w:p>
            <w:pPr>
              <w:pStyle w:val="858"/>
              <w:ind w:firstLine="3120"/>
              <w:rPr>
                <w:rFonts w:ascii="Times New Roman" w:hAnsi="Times New Roman" w:eastAsia="仿宋" w:cs="Times New Roman"/>
                <w:color w:val="auto"/>
                <w:highlight w:val="none"/>
              </w:rPr>
            </w:pPr>
            <w:r>
              <w:rPr>
                <w:rFonts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Times New Roman" w:hAnsi="Times New Roman" w:eastAsia="仿宋" w:cs="Times New Roman"/>
                <w:color w:val="auto"/>
                <w:highlight w:val="none"/>
              </w:rPr>
              <w:t xml:space="preserve"> 元</w:t>
            </w:r>
            <w:r/>
          </w:p>
        </w:tc>
      </w:tr>
    </w:tbl>
    <w:p>
      <w:pPr>
        <w:pStyle w:val="858"/>
        <w:ind w:firstLine="5760"/>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年   月     日</w:t>
      </w:r>
      <w:r/>
    </w:p>
    <w:p>
      <w:pPr>
        <w:pStyle w:val="858"/>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报价说明：</w:t>
      </w:r>
      <w:r/>
    </w:p>
    <w:p>
      <w:pPr>
        <w:pStyle w:val="858"/>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1、报价包括完成项目的所有费用。采购人不再支付报价以外的任何费用。</w:t>
      </w:r>
      <w:r/>
    </w:p>
    <w:p>
      <w:pPr>
        <w:pStyle w:val="858"/>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2、报价以</w:t>
      </w:r>
      <w:r>
        <w:rPr>
          <w:rFonts w:ascii="Times New Roman" w:hAnsi="Times New Roman" w:eastAsia="仿宋" w:cs="Times New Roman"/>
          <w:color w:val="auto"/>
          <w:highlight w:val="none"/>
        </w:rPr>
        <w:t xml:space="preserve">三年总价</w:t>
      </w:r>
      <w:r>
        <w:rPr>
          <w:rFonts w:ascii="Times New Roman" w:hAnsi="Times New Roman" w:eastAsia="仿宋" w:cs="Times New Roman"/>
          <w:color w:val="auto"/>
          <w:highlight w:val="none"/>
        </w:rPr>
        <w:t xml:space="preserve">为准，大小写不一致以大写为准；</w:t>
      </w:r>
      <w:r/>
    </w:p>
    <w:p>
      <w:pPr>
        <w:pStyle w:val="858"/>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3、偏离说明：详见《偏离表》；</w:t>
      </w:r>
      <w:r/>
    </w:p>
    <w:p>
      <w:pPr>
        <w:pStyle w:val="858"/>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r>
      <w:r/>
    </w:p>
    <w:p>
      <w:pPr>
        <w:pStyle w:val="1025"/>
        <w:ind w:firstLine="0"/>
        <w:rPr>
          <w:rFonts w:eastAsia="仿宋"/>
          <w:color w:val="auto"/>
          <w:sz w:val="24"/>
          <w:highlight w:val="none"/>
        </w:rPr>
      </w:pPr>
      <w:r>
        <w:rPr>
          <w:rFonts w:eastAsia="仿宋"/>
          <w:color w:val="auto"/>
          <w:sz w:val="24"/>
          <w:highlight w:val="none"/>
        </w:rPr>
      </w:r>
      <w:r/>
    </w:p>
    <w:p>
      <w:pPr>
        <w:rPr>
          <w:rFonts w:eastAsia="仿宋"/>
          <w:b/>
          <w:bCs/>
          <w:color w:val="auto"/>
          <w:sz w:val="24"/>
          <w:highlight w:val="none"/>
        </w:rPr>
      </w:pPr>
      <w:r>
        <w:rPr>
          <w:rFonts w:eastAsia="仿宋"/>
          <w:b/>
          <w:bCs/>
          <w:color w:val="auto"/>
          <w:sz w:val="24"/>
          <w:highlight w:val="none"/>
        </w:rPr>
        <w:br w:type="page" w:clear="all"/>
      </w:r>
      <w:r/>
    </w:p>
    <w:p>
      <w:pPr>
        <w:spacing w:line="360" w:lineRule="auto"/>
        <w:rPr>
          <w:rFonts w:eastAsia="仿宋"/>
          <w:color w:val="auto"/>
          <w:sz w:val="24"/>
          <w:highlight w:val="none"/>
        </w:rPr>
        <w:outlineLvl w:val="2"/>
      </w:pPr>
      <w:r/>
      <w:bookmarkStart w:id="127" w:name="_Toc7753"/>
      <w:r>
        <w:rPr>
          <w:rFonts w:eastAsia="仿宋"/>
          <w:b/>
          <w:bCs/>
          <w:color w:val="auto"/>
          <w:sz w:val="24"/>
          <w:highlight w:val="none"/>
        </w:rPr>
        <w:t xml:space="preserve">2、投标申请及声明格式</w:t>
      </w:r>
      <w:bookmarkEnd w:id="127"/>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投标申请及声明</w:t>
      </w:r>
      <w:r/>
    </w:p>
    <w:p>
      <w:pPr>
        <w:spacing w:line="360" w:lineRule="auto"/>
        <w:shd w:val="clear" w:color="auto" w:fill="ffffff"/>
        <w:widowControl/>
        <w:rPr>
          <w:rFonts w:eastAsia="仿宋"/>
          <w:color w:val="auto"/>
          <w:sz w:val="24"/>
          <w:highlight w:val="none"/>
        </w:rPr>
      </w:pPr>
      <w:r>
        <w:rPr>
          <w:rFonts w:eastAsia="仿宋"/>
          <w:color w:val="auto"/>
          <w:sz w:val="24"/>
          <w:highlight w:val="none"/>
        </w:rPr>
        <w:t xml:space="preserve"> 致：源成工程咨询（江苏南京）有限责任公司</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根据贵方</w:t>
      </w:r>
      <w:r>
        <w:rPr>
          <w:rFonts w:eastAsia="仿宋"/>
          <w:color w:val="auto"/>
          <w:sz w:val="24"/>
          <w:highlight w:val="none"/>
          <w:u w:val="single"/>
        </w:rPr>
        <w:t xml:space="preserve">           </w:t>
      </w:r>
      <w:r>
        <w:rPr>
          <w:rFonts w:eastAsia="仿宋"/>
          <w:b/>
          <w:bCs/>
          <w:color w:val="auto"/>
          <w:sz w:val="24"/>
          <w:highlight w:val="none"/>
          <w:u w:val="single"/>
        </w:rPr>
        <w:t xml:space="preserve">（</w:t>
      </w:r>
      <w:r>
        <w:rPr>
          <w:rFonts w:eastAsia="仿宋"/>
          <w:color w:val="auto"/>
          <w:sz w:val="24"/>
          <w:highlight w:val="none"/>
        </w:rPr>
        <w:t xml:space="preserve">项目名称） </w:t>
      </w:r>
      <w:r>
        <w:rPr>
          <w:rFonts w:eastAsia="仿宋"/>
          <w:color w:val="auto"/>
          <w:sz w:val="24"/>
          <w:highlight w:val="none"/>
          <w:u w:val="single"/>
        </w:rPr>
        <w:t xml:space="preserve">       </w:t>
      </w:r>
      <w:r>
        <w:rPr>
          <w:rFonts w:eastAsia="仿宋"/>
          <w:color w:val="auto"/>
          <w:sz w:val="24"/>
          <w:highlight w:val="none"/>
        </w:rPr>
        <w:t xml:space="preserve">（项目编号）投标邀请，投标人</w:t>
      </w:r>
      <w:r>
        <w:rPr>
          <w:rFonts w:eastAsia="仿宋"/>
          <w:color w:val="auto"/>
          <w:sz w:val="24"/>
          <w:highlight w:val="none"/>
          <w:u w:val="single"/>
        </w:rPr>
        <w:t xml:space="preserve">     </w:t>
      </w:r>
      <w:r>
        <w:rPr>
          <w:rFonts w:eastAsia="仿宋"/>
          <w:color w:val="auto"/>
          <w:sz w:val="24"/>
          <w:highlight w:val="none"/>
        </w:rPr>
        <w:t xml:space="preserve">（投标人名称），提交投标文件。</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据此函，签字人兹宣布声明和承诺如下：</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eastAsia="仿宋"/>
          <w:b/>
          <w:bCs/>
          <w:color w:val="auto"/>
          <w:sz w:val="24"/>
          <w:highlight w:val="none"/>
        </w:rPr>
        <w:t xml:space="preserve">我们的资格条件完全符合政府采购法和本次招标要求</w:t>
      </w:r>
      <w:r>
        <w:rPr>
          <w:rFonts w:eastAsia="仿宋"/>
          <w:color w:val="auto"/>
          <w:sz w:val="24"/>
          <w:highlight w:val="none"/>
        </w:rPr>
        <w:t xml:space="preserve">，我们同意并向贵方提供了与投标有关的所有证据和资料。</w:t>
      </w:r>
      <w:r/>
    </w:p>
    <w:p>
      <w:pPr>
        <w:ind w:left="1470" w:hanging="1050"/>
        <w:spacing w:line="360" w:lineRule="auto"/>
        <w:shd w:val="clear" w:color="auto" w:fill="ffffff"/>
        <w:widowControl/>
        <w:rPr>
          <w:rFonts w:eastAsia="仿宋"/>
          <w:color w:val="auto"/>
          <w:sz w:val="24"/>
          <w:highlight w:val="none"/>
        </w:rPr>
      </w:pPr>
      <w:r>
        <w:rPr>
          <w:rFonts w:eastAsia="仿宋"/>
          <w:color w:val="auto"/>
          <w:sz w:val="24"/>
          <w:highlight w:val="none"/>
        </w:rPr>
        <w:t xml:space="preserve">2、按招标要求，我们的投标报价详见开标一览表。</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3、本项目服务时间为：</w:t>
      </w:r>
      <w:r>
        <w:rPr>
          <w:rFonts w:eastAsia="仿宋"/>
          <w:color w:val="auto"/>
          <w:sz w:val="24"/>
          <w:highlight w:val="none"/>
          <w:u w:val="single"/>
        </w:rPr>
        <w:t xml:space="preserve">  满足招标文件要求  </w:t>
      </w:r>
      <w:r>
        <w:rPr>
          <w:rFonts w:eastAsia="仿宋"/>
          <w:color w:val="auto"/>
          <w:sz w:val="24"/>
          <w:highlight w:val="none"/>
        </w:rPr>
        <w:t xml:space="preserve">。</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4、我们已详细阅读全部招标文件及其有效补充文件，我们放弃对招标文件任何误解的权利，提交投标文件后，</w:t>
      </w:r>
      <w:r>
        <w:rPr>
          <w:rFonts w:eastAsia="仿宋"/>
          <w:b/>
          <w:bCs/>
          <w:color w:val="auto"/>
          <w:sz w:val="24"/>
          <w:highlight w:val="none"/>
        </w:rPr>
        <w:t xml:space="preserve">不对招标文件本身提出质疑</w:t>
      </w:r>
      <w:r>
        <w:rPr>
          <w:rFonts w:eastAsia="仿宋"/>
          <w:color w:val="auto"/>
          <w:sz w:val="24"/>
          <w:highlight w:val="none"/>
        </w:rPr>
        <w:t xml:space="preserve">。</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61"/>
        <w:ind w:firstLine="480"/>
        <w:jc w:val="both"/>
        <w:spacing w:line="360" w:lineRule="auto"/>
        <w:rPr>
          <w:rFonts w:eastAsia="仿宋"/>
          <w:b w:val="0"/>
          <w:bCs w:val="0"/>
          <w:color w:val="auto"/>
          <w:sz w:val="24"/>
          <w:highlight w:val="none"/>
          <w:u w:val="single"/>
        </w:rPr>
      </w:pPr>
      <w:r>
        <w:rPr>
          <w:rFonts w:eastAsia="仿宋"/>
          <w:b w:val="0"/>
          <w:bCs w:val="0"/>
          <w:color w:val="auto"/>
          <w:sz w:val="24"/>
          <w:highlight w:val="none"/>
        </w:rPr>
        <w:t xml:space="preserve">9、项目负责人：   移动电话：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10、与本投标有关的正式联系方式为：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地   址：</w:t>
      </w:r>
      <w:r>
        <w:rPr>
          <w:rFonts w:eastAsia="仿宋"/>
          <w:color w:val="auto"/>
          <w:sz w:val="24"/>
          <w:highlight w:val="none"/>
          <w:u w:val="single"/>
        </w:rP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电   话：</w:t>
      </w:r>
      <w:r>
        <w:rPr>
          <w:rFonts w:eastAsia="仿宋"/>
          <w:color w:val="auto"/>
          <w:sz w:val="24"/>
          <w:highlight w:val="none"/>
          <w:u w:val="single"/>
        </w:rP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传   真：</w:t>
      </w:r>
      <w:r>
        <w:rPr>
          <w:rFonts w:eastAsia="仿宋"/>
          <w:color w:val="auto"/>
          <w:sz w:val="24"/>
          <w:highlight w:val="none"/>
          <w:u w:val="single"/>
        </w:rP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开户银行：</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银行账号：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投标人名称：</w:t>
      </w:r>
      <w:r>
        <w:rPr>
          <w:rFonts w:eastAsia="仿宋"/>
          <w:color w:val="auto"/>
          <w:sz w:val="24"/>
          <w:highlight w:val="none"/>
          <w:u w:val="single"/>
        </w:rPr>
        <w:t xml:space="preserve">                 </w:t>
      </w:r>
      <w:r>
        <w:rPr>
          <w:rFonts w:eastAsia="仿宋"/>
          <w:color w:val="auto"/>
          <w:sz w:val="24"/>
          <w:highlight w:val="none"/>
        </w:rPr>
        <w:t xml:space="preserve">（加盖电子公章）</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日    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817"/>
        <w:keepLines w:val="0"/>
        <w:spacing w:before="0" w:line="360" w:lineRule="auto"/>
        <w:tabs>
          <w:tab w:val="left" w:pos="1440" w:leader="none"/>
          <w:tab w:val="left" w:pos="5670" w:leader="none"/>
        </w:tabs>
        <w:rPr>
          <w:rFonts w:eastAsia="仿宋"/>
          <w:color w:val="auto"/>
          <w:sz w:val="24"/>
          <w:szCs w:val="24"/>
          <w:highlight w:val="none"/>
          <w:lang w:val="zh-CN"/>
        </w:rPr>
      </w:pPr>
      <w:r>
        <w:rPr>
          <w:rFonts w:eastAsia="仿宋"/>
          <w:color w:val="auto"/>
          <w:szCs w:val="21"/>
          <w:highlight w:val="none"/>
        </w:rPr>
        <w:br w:type="page" w:clear="all"/>
      </w:r>
      <w:bookmarkStart w:id="128" w:name="_Toc8362"/>
      <w:r/>
      <w:bookmarkStart w:id="129" w:name="_Toc5046"/>
      <w:r/>
      <w:bookmarkStart w:id="130" w:name="_Toc30902"/>
      <w:r/>
      <w:bookmarkStart w:id="131" w:name="_Toc32601"/>
      <w:r/>
      <w:bookmarkStart w:id="132" w:name="_Toc18755"/>
      <w:r/>
      <w:bookmarkStart w:id="133" w:name="_Toc28144"/>
      <w:r/>
      <w:bookmarkStart w:id="134" w:name="_Toc6320"/>
      <w:r>
        <w:rPr>
          <w:rFonts w:eastAsia="仿宋"/>
          <w:color w:val="auto"/>
          <w:sz w:val="24"/>
          <w:szCs w:val="24"/>
          <w:highlight w:val="none"/>
        </w:rPr>
        <w:t xml:space="preserve">3、法定代表人授权书或法定代表人身份证明书</w:t>
      </w:r>
      <w:bookmarkEnd w:id="128"/>
      <w:r/>
      <w:bookmarkEnd w:id="129"/>
      <w:r/>
      <w:bookmarkEnd w:id="130"/>
      <w:r/>
      <w:bookmarkEnd w:id="131"/>
      <w:r/>
      <w:bookmarkEnd w:id="132"/>
      <w:r/>
      <w:bookmarkEnd w:id="133"/>
      <w:r/>
      <w:bookmarkEnd w:id="134"/>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法定代表人授权委托书</w:t>
      </w:r>
      <w:r/>
    </w:p>
    <w:p>
      <w:pPr>
        <w:pStyle w:val="833"/>
        <w:ind w:firstLine="482"/>
        <w:jc w:val="both"/>
        <w:spacing w:line="360" w:lineRule="auto"/>
        <w:tabs>
          <w:tab w:val="left" w:pos="5401" w:leader="none"/>
          <w:tab w:val="left" w:pos="7458" w:leader="none"/>
          <w:tab w:val="left" w:pos="8727" w:leader="none"/>
        </w:tabs>
        <w:rPr>
          <w:rFonts w:eastAsia="仿宋"/>
          <w:color w:val="auto"/>
          <w:sz w:val="24"/>
          <w:highlight w:val="none"/>
          <w:lang w:bidi="zh-CN"/>
        </w:rPr>
      </w:pPr>
      <w:r>
        <w:rPr>
          <w:rFonts w:eastAsia="仿宋"/>
          <w:color w:val="auto"/>
          <w:sz w:val="24"/>
          <w:highlight w:val="none"/>
          <w:lang w:bidi="zh-CN"/>
        </w:rPr>
        <w:t xml:space="preserve">致：南京市雨花台区机关事务管理服务中心(采购人)</w:t>
      </w:r>
      <w:r/>
    </w:p>
    <w:p>
      <w:pPr>
        <w:pStyle w:val="833"/>
        <w:ind w:firstLine="964"/>
        <w:jc w:val="both"/>
        <w:spacing w:line="360" w:lineRule="auto"/>
        <w:tabs>
          <w:tab w:val="left" w:pos="5401" w:leader="none"/>
          <w:tab w:val="left" w:pos="7458" w:leader="none"/>
          <w:tab w:val="left" w:pos="8727" w:leader="none"/>
        </w:tabs>
        <w:rPr>
          <w:rFonts w:eastAsia="仿宋"/>
          <w:color w:val="auto"/>
          <w:sz w:val="24"/>
          <w:highlight w:val="none"/>
          <w:lang w:val="zh-CN" w:bidi="zh-CN"/>
        </w:rPr>
      </w:pPr>
      <w:r>
        <w:rPr>
          <w:rFonts w:eastAsia="仿宋"/>
          <w:color w:val="auto"/>
          <w:sz w:val="24"/>
          <w:highlight w:val="none"/>
          <w:lang w:bidi="zh-CN"/>
        </w:rPr>
        <w:t xml:space="preserve">源成工程咨询（江苏南京）有限责任公司  </w:t>
      </w:r>
      <w:r/>
    </w:p>
    <w:p>
      <w:pPr>
        <w:rPr>
          <w:rFonts w:eastAsia="仿宋"/>
          <w:color w:val="auto"/>
          <w:sz w:val="24"/>
          <w:highlight w:val="none"/>
        </w:rPr>
      </w:pPr>
      <w:r>
        <w:rPr>
          <w:rFonts w:eastAsia="仿宋"/>
          <w:color w:val="auto"/>
          <w:sz w:val="24"/>
          <w:highlight w:val="none"/>
        </w:rPr>
      </w:r>
      <w:r/>
    </w:p>
    <w:p>
      <w:pPr>
        <w:ind w:firstLine="484"/>
        <w:spacing w:line="360" w:lineRule="auto"/>
        <w:rPr>
          <w:rFonts w:eastAsia="仿宋"/>
          <w:color w:val="auto"/>
          <w:sz w:val="24"/>
          <w:highlight w:val="none"/>
          <w:lang w:val="zh-CN"/>
        </w:rPr>
      </w:pPr>
      <w:r>
        <w:rPr>
          <w:rFonts w:eastAsia="仿宋"/>
          <w:color w:val="auto"/>
          <w:sz w:val="24"/>
          <w:highlight w:val="none"/>
          <w:lang w:val="zh-CN"/>
        </w:rPr>
        <w:t xml:space="preserve">本授权书声明：注册于＿＿＿＿＿（供应商住址）的＿＿＿＿（供应商名称）法定代表人＿＿＿＿（法定代表人姓名、职务）代表本公司授权＿＿＿＿（供应商代表姓名、职务）为本公司的合法代理人，就贵方组织的（项目名称），＿＿＿＿（项目编号）投标，以本公司名义处理一切与之有关的事务。</w:t>
      </w:r>
      <w:r/>
    </w:p>
    <w:p>
      <w:pPr>
        <w:ind w:firstLine="480"/>
        <w:spacing w:line="360" w:lineRule="auto"/>
        <w:rPr>
          <w:rFonts w:eastAsia="仿宋"/>
          <w:color w:val="auto"/>
          <w:sz w:val="24"/>
          <w:highlight w:val="none"/>
        </w:rPr>
      </w:pPr>
      <w:r>
        <w:rPr>
          <w:rFonts w:eastAsia="仿宋"/>
          <w:color w:val="auto"/>
          <w:sz w:val="24"/>
          <w:highlight w:val="none"/>
        </w:rPr>
        <w:t xml:space="preserve">本授权书于</w:t>
      </w:r>
      <w:r>
        <w:rPr>
          <w:rFonts w:eastAsia="仿宋"/>
          <w:color w:val="auto"/>
          <w:sz w:val="24"/>
          <w:highlight w:val="none"/>
          <w:lang w:val="zh-CN"/>
        </w:rPr>
        <w:t xml:space="preserve">＿</w:t>
      </w:r>
      <w:r>
        <w:rPr>
          <w:rFonts w:eastAsia="仿宋"/>
          <w:color w:val="auto"/>
          <w:sz w:val="24"/>
          <w:highlight w:val="none"/>
        </w:rPr>
        <w:t xml:space="preserve">年</w:t>
      </w:r>
      <w:r>
        <w:rPr>
          <w:rFonts w:eastAsia="仿宋"/>
          <w:color w:val="auto"/>
          <w:sz w:val="24"/>
          <w:highlight w:val="none"/>
          <w:lang w:val="zh-CN"/>
        </w:rPr>
        <w:t xml:space="preserve">＿</w:t>
      </w:r>
      <w:r>
        <w:rPr>
          <w:rFonts w:eastAsia="仿宋"/>
          <w:color w:val="auto"/>
          <w:sz w:val="24"/>
          <w:highlight w:val="none"/>
        </w:rPr>
        <w:t xml:space="preserve">月</w:t>
      </w:r>
      <w:r>
        <w:rPr>
          <w:rFonts w:eastAsia="仿宋"/>
          <w:color w:val="auto"/>
          <w:sz w:val="24"/>
          <w:highlight w:val="none"/>
          <w:lang w:val="zh-CN"/>
        </w:rPr>
        <w:t xml:space="preserve">＿</w:t>
      </w:r>
      <w:r>
        <w:rPr>
          <w:rFonts w:eastAsia="仿宋"/>
          <w:color w:val="auto"/>
          <w:sz w:val="24"/>
          <w:highlight w:val="none"/>
        </w:rPr>
        <w:t xml:space="preserve">日盖章生效，特此声明。</w:t>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委托代理人姓名：            </w:t>
      </w:r>
      <w:r/>
    </w:p>
    <w:p>
      <w:pPr>
        <w:ind w:firstLine="480"/>
        <w:spacing w:line="360" w:lineRule="auto"/>
        <w:rPr>
          <w:rFonts w:eastAsia="仿宋"/>
          <w:color w:val="auto"/>
          <w:sz w:val="24"/>
          <w:highlight w:val="none"/>
        </w:rPr>
      </w:pPr>
      <w:r>
        <w:rPr>
          <w:rFonts w:eastAsia="仿宋"/>
          <w:color w:val="auto"/>
          <w:sz w:val="24"/>
          <w:highlight w:val="none"/>
        </w:rPr>
        <w:t xml:space="preserve">年龄：              </w:t>
      </w:r>
      <w:r/>
    </w:p>
    <w:p>
      <w:pPr>
        <w:ind w:firstLine="480"/>
        <w:spacing w:line="360" w:lineRule="auto"/>
        <w:rPr>
          <w:rFonts w:eastAsia="仿宋"/>
          <w:color w:val="auto"/>
          <w:sz w:val="24"/>
          <w:highlight w:val="none"/>
        </w:rPr>
      </w:pPr>
      <w:r>
        <w:rPr>
          <w:rFonts w:eastAsia="仿宋"/>
          <w:color w:val="auto"/>
          <w:sz w:val="24"/>
          <w:highlight w:val="none"/>
        </w:rPr>
        <w:t xml:space="preserve">职务：</w:t>
      </w:r>
      <w:r/>
    </w:p>
    <w:p>
      <w:pPr>
        <w:ind w:firstLine="480"/>
        <w:spacing w:line="360" w:lineRule="auto"/>
        <w:rPr>
          <w:rFonts w:eastAsia="仿宋"/>
          <w:color w:val="auto"/>
          <w:sz w:val="24"/>
          <w:highlight w:val="none"/>
        </w:rPr>
      </w:pPr>
      <w:r>
        <w:rPr>
          <w:rFonts w:eastAsia="仿宋"/>
          <w:color w:val="auto"/>
          <w:sz w:val="24"/>
          <w:highlight w:val="none"/>
        </w:rPr>
        <w:t xml:space="preserve">身份证号码：                      </w:t>
      </w:r>
      <w:r/>
    </w:p>
    <w:p>
      <w:pPr>
        <w:ind w:firstLine="480"/>
        <w:spacing w:line="360" w:lineRule="auto"/>
        <w:rPr>
          <w:rFonts w:eastAsia="仿宋"/>
          <w:color w:val="auto"/>
          <w:sz w:val="24"/>
          <w:highlight w:val="none"/>
        </w:rPr>
      </w:pPr>
      <w:r>
        <w:rPr>
          <w:rFonts w:eastAsia="仿宋"/>
          <w:color w:val="auto"/>
          <w:sz w:val="24"/>
          <w:highlight w:val="none"/>
        </w:rPr>
        <w:t xml:space="preserve">联系电话：</w:t>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供应商：</w:t>
      </w:r>
      <w:r>
        <w:rPr>
          <w:rFonts w:eastAsia="仿宋"/>
          <w:color w:val="auto"/>
          <w:sz w:val="24"/>
          <w:highlight w:val="none"/>
          <w:lang w:val="zh-CN"/>
        </w:rPr>
        <w:t xml:space="preserve">（</w:t>
      </w:r>
      <w:r>
        <w:rPr>
          <w:rFonts w:eastAsia="仿宋"/>
          <w:color w:val="auto"/>
          <w:sz w:val="24"/>
          <w:highlight w:val="none"/>
        </w:rPr>
        <w:t xml:space="preserve">加盖电子公章</w:t>
      </w:r>
      <w:r>
        <w:rPr>
          <w:rFonts w:eastAsia="仿宋"/>
          <w:color w:val="auto"/>
          <w:sz w:val="24"/>
          <w:highlight w:val="none"/>
          <w:lang w:val="zh-CN"/>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日期：年月日</w:t>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82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18"/>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874"/>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委托代理人身份证正反面扫描件</w:t>
      </w:r>
      <w:r/>
    </w:p>
    <w:tbl>
      <w:tblPr>
        <w:tblStyle w:val="82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18"/>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委托代理人社保证明材料：</w:t>
      </w:r>
      <w:r/>
    </w:p>
    <w:p>
      <w:pPr>
        <w:pStyle w:val="833"/>
        <w:rPr>
          <w:rFonts w:eastAsia="仿宋"/>
          <w:color w:val="auto"/>
          <w:sz w:val="24"/>
          <w:highlight w:val="none"/>
        </w:rPr>
      </w:pPr>
      <w:r>
        <w:rPr>
          <w:rFonts w:eastAsia="仿宋"/>
          <w:color w:val="auto"/>
          <w:sz w:val="24"/>
          <w:highlight w:val="none"/>
        </w:rPr>
      </w:r>
      <w:r/>
    </w:p>
    <w:p>
      <w:pPr>
        <w:pStyle w:val="833"/>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注：投标文件中提供委托代理人2025年</w:t>
      </w:r>
      <w:r>
        <w:rPr>
          <w:rFonts w:hint="eastAsia" w:eastAsia="仿宋"/>
          <w:b/>
          <w:bCs/>
          <w:color w:val="auto"/>
          <w:sz w:val="24"/>
          <w:highlight w:val="none"/>
        </w:rPr>
        <w:t xml:space="preserve">8</w:t>
      </w:r>
      <w:r>
        <w:rPr>
          <w:rFonts w:eastAsia="仿宋"/>
          <w:b/>
          <w:bCs/>
          <w:color w:val="auto"/>
          <w:sz w:val="24"/>
          <w:highlight w:val="none"/>
        </w:rPr>
        <w:t xml:space="preserve">月以来任意一个月供应商为其缴纳社保的证明材料扫描件加盖公章。</w:t>
      </w:r>
      <w:r/>
    </w:p>
    <w:p>
      <w:pPr>
        <w:pStyle w:val="833"/>
        <w:jc w:val="both"/>
        <w:rPr>
          <w:rFonts w:eastAsia="仿宋"/>
          <w:color w:val="auto"/>
          <w:sz w:val="24"/>
          <w:highlight w:val="none"/>
        </w:rPr>
        <w:sectPr>
          <w:footerReference w:type="default" r:id="rId12"/>
          <w:footnotePr/>
          <w:endnotePr/>
          <w:type w:val="nextPage"/>
          <w:pgSz w:w="11906" w:h="16838" w:orient="portrait"/>
          <w:pgMar w:top="1417" w:right="1757" w:bottom="1417" w:left="1757" w:header="851" w:footer="1020" w:gutter="0"/>
          <w:cols w:num="1" w:sep="0" w:space="720" w:equalWidth="1"/>
          <w:docGrid w:linePitch="360"/>
        </w:sectPr>
      </w:pPr>
      <w:r>
        <w:rPr>
          <w:rFonts w:eastAsia="仿宋"/>
          <w:color w:val="auto"/>
          <w:sz w:val="24"/>
          <w:highlight w:val="none"/>
        </w:rPr>
      </w:r>
      <w:r/>
    </w:p>
    <w:p>
      <w:pPr>
        <w:jc w:val="center"/>
        <w:keepLines/>
        <w:keepNext/>
        <w:spacing w:line="360" w:lineRule="auto"/>
        <w:rPr>
          <w:rFonts w:eastAsia="仿宋"/>
          <w:color w:val="auto"/>
          <w:sz w:val="44"/>
          <w:szCs w:val="44"/>
          <w:highlight w:val="none"/>
        </w:rPr>
        <w:pBdr>
          <w:top w:val="none" w:color="000000" w:sz="0" w:space="0"/>
          <w:left w:val="none" w:color="000000" w:sz="0" w:space="0"/>
          <w:bottom w:val="none" w:color="000000" w:sz="0" w:space="0"/>
          <w:right w:val="none" w:color="000000" w:sz="0" w:space="0"/>
        </w:pBdr>
      </w:pPr>
      <w:r/>
      <w:bookmarkStart w:id="135" w:name="_Toc17108"/>
      <w:r/>
      <w:bookmarkStart w:id="136" w:name="_Toc5249"/>
      <w:r/>
      <w:bookmarkStart w:id="137" w:name="_Toc14545"/>
      <w:r/>
      <w:bookmarkStart w:id="138" w:name="_Toc4730"/>
      <w:r>
        <w:rPr>
          <w:rFonts w:eastAsia="仿宋"/>
          <w:b/>
          <w:color w:val="auto"/>
          <w:sz w:val="32"/>
          <w:szCs w:val="36"/>
          <w:highlight w:val="none"/>
        </w:rPr>
        <w:t xml:space="preserve">法定代表人身份证明书</w:t>
      </w:r>
      <w:bookmarkEnd w:id="135"/>
      <w:r/>
      <w:bookmarkEnd w:id="136"/>
      <w:r/>
      <w:bookmarkEnd w:id="137"/>
      <w:r/>
      <w:bookmarkEnd w:id="138"/>
      <w:r/>
      <w:r/>
    </w:p>
    <w:p>
      <w:pPr>
        <w:ind w:firstLine="560"/>
        <w:spacing w:line="85" w:lineRule="atLeast"/>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兹证明</w:t>
      </w:r>
      <w:r>
        <w:rPr>
          <w:rFonts w:eastAsia="仿宋"/>
          <w:b/>
          <w:color w:val="auto"/>
          <w:sz w:val="24"/>
          <w:highlight w:val="none"/>
          <w:u w:val="single"/>
        </w:rPr>
        <w:t xml:space="preserve">×××（）姓名</w:t>
      </w:r>
      <w:r>
        <w:rPr>
          <w:rFonts w:eastAsia="仿宋"/>
          <w:color w:val="auto"/>
          <w:sz w:val="24"/>
          <w:highlight w:val="none"/>
        </w:rPr>
        <w:t xml:space="preserve">同志，性别</w:t>
      </w:r>
      <w:r>
        <w:rPr>
          <w:rFonts w:eastAsia="仿宋"/>
          <w:b/>
          <w:color w:val="auto"/>
          <w:sz w:val="24"/>
          <w:highlight w:val="none"/>
          <w:u w:val="single"/>
        </w:rPr>
        <w:t xml:space="preserve">×××</w:t>
      </w:r>
      <w:r>
        <w:rPr>
          <w:rFonts w:eastAsia="仿宋"/>
          <w:color w:val="auto"/>
          <w:sz w:val="24"/>
          <w:highlight w:val="none"/>
        </w:rPr>
        <w:t xml:space="preserve">，居民身份证号</w:t>
      </w:r>
      <w:r>
        <w:rPr>
          <w:rFonts w:eastAsia="仿宋"/>
          <w:b/>
          <w:color w:val="auto"/>
          <w:sz w:val="24"/>
          <w:highlight w:val="none"/>
          <w:u w:val="single"/>
        </w:rPr>
        <w:t xml:space="preserve">×××</w:t>
      </w:r>
      <w:r>
        <w:rPr>
          <w:rFonts w:eastAsia="仿宋"/>
          <w:color w:val="auto"/>
          <w:sz w:val="24"/>
          <w:highlight w:val="none"/>
        </w:rPr>
        <w:t xml:space="preserve">，在我单位任</w:t>
      </w:r>
      <w:r>
        <w:rPr>
          <w:rFonts w:eastAsia="仿宋"/>
          <w:color w:val="auto"/>
          <w:sz w:val="24"/>
          <w:highlight w:val="none"/>
          <w:u w:val="single"/>
        </w:rPr>
        <w:t xml:space="preserve">               </w:t>
      </w:r>
      <w:r>
        <w:rPr>
          <w:rFonts w:eastAsia="仿宋"/>
          <w:color w:val="auto"/>
          <w:sz w:val="24"/>
          <w:highlight w:val="none"/>
        </w:rPr>
        <w:t xml:space="preserve">职务，系我单位主要负责人即法定代表人。</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单位地址：</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电话：</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单位全称： （加盖电子公章） </w:t>
      </w:r>
      <w:r/>
    </w:p>
    <w:p>
      <w:pPr>
        <w:ind w:firstLine="560"/>
        <w:spacing w:line="360" w:lineRule="auto"/>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0"/>
          <w:szCs w:val="21"/>
          <w:highlight w:val="none"/>
        </w:rPr>
      </w:r>
      <w:r/>
    </w:p>
    <w:p>
      <w:pPr>
        <w:ind w:firstLine="560"/>
        <w:spacing w:line="360" w:lineRule="auto"/>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w:t>
      </w:r>
      <w:r/>
    </w:p>
    <w:p>
      <w:pPr>
        <w:ind w:firstLine="560"/>
        <w:jc w:val="right"/>
        <w:spacing w:line="85" w:lineRule="atLeast"/>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年  月  日</w:t>
      </w:r>
      <w:r/>
    </w:p>
    <w:p>
      <w:pPr>
        <w:ind w:firstLine="643"/>
        <w:spacing w:line="85" w:lineRule="atLeast"/>
        <w:rPr>
          <w:rFonts w:eastAsia="仿宋"/>
          <w:b/>
          <w:color w:val="auto"/>
          <w:sz w:val="28"/>
          <w:szCs w:val="21"/>
          <w:highlight w:val="none"/>
        </w:rPr>
        <w:pBdr>
          <w:top w:val="none" w:color="000000" w:sz="0" w:space="0"/>
          <w:left w:val="none" w:color="000000" w:sz="0" w:space="0"/>
          <w:bottom w:val="none" w:color="000000" w:sz="0" w:space="0"/>
          <w:right w:val="none" w:color="000000" w:sz="0" w:space="0"/>
        </w:pBdr>
      </w:pPr>
      <w:r>
        <w:rPr>
          <w:rFonts w:eastAsia="仿宋"/>
          <w:b/>
          <w:color w:val="auto"/>
          <w:sz w:val="28"/>
          <w:szCs w:val="21"/>
          <w:highlight w:val="none"/>
        </w:rPr>
        <w:t xml:space="preserve"> </w:t>
      </w:r>
      <w:r/>
    </w:p>
    <w:p>
      <w:pPr>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b/>
          <w:color w:val="auto"/>
          <w:sz w:val="24"/>
          <w:highlight w:val="none"/>
        </w:rPr>
        <w:t xml:space="preserve">附：法定代表人居民身份证正反面扫描件</w:t>
      </w:r>
      <w:r/>
    </w:p>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tbl>
      <w:tblPr>
        <w:tblStyle w:val="825"/>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tcPr>
          <w:p>
            <w:pPr>
              <w:pStyle w:val="1218"/>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i/>
                <w:color w:val="auto"/>
                <w:sz w:val="20"/>
                <w:highlight w:val="none"/>
              </w:rPr>
            </w:pPr>
            <w:r>
              <w:rPr>
                <w:rFonts w:eastAsia="仿宋"/>
                <w:i/>
                <w:color w:val="auto"/>
                <w:sz w:val="20"/>
                <w:highlight w:val="none"/>
              </w:rPr>
            </w:r>
            <w:r/>
          </w:p>
        </w:tc>
        <w:tc>
          <w:tcPr>
            <w:tcW w:w="4677" w:type="dxa"/>
            <w:vAlign w:val="center"/>
            <w:textDirection w:val="lrTb"/>
            <w:noWrap/>
          </w:tcPr>
          <w:p>
            <w:pPr>
              <w:jc w:val="center"/>
              <w:spacing w:line="300" w:lineRule="exact"/>
              <w:widowControl/>
              <w:rPr>
                <w:rFonts w:eastAsia="仿宋"/>
                <w:i/>
                <w:color w:val="auto"/>
                <w:sz w:val="20"/>
                <w:highlight w:val="none"/>
              </w:rPr>
            </w:pPr>
            <w:r>
              <w:rPr>
                <w:rFonts w:eastAsia="仿宋"/>
                <w:i/>
                <w:color w:val="auto"/>
                <w:sz w:val="24"/>
                <w:highlight w:val="none"/>
              </w:rPr>
              <w:t xml:space="preserve">身份证反面</w:t>
            </w:r>
            <w:r/>
          </w:p>
        </w:tc>
      </w:tr>
    </w:tbl>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t xml:space="preserve">注：1.“法定代表人”直接参加投标响应活动的仅需填写本身份证明</w:t>
      </w:r>
      <w:r>
        <w:rPr>
          <w:rFonts w:eastAsia="仿宋"/>
          <w:color w:val="auto"/>
          <w:sz w:val="24"/>
          <w:highlight w:val="none"/>
        </w:rPr>
        <w:t xml:space="preserve">。</w:t>
      </w:r>
      <w:r/>
    </w:p>
    <w:p>
      <w:pPr>
        <w:ind w:firstLine="480"/>
        <w:spacing w:line="480" w:lineRule="exact"/>
        <w:rPr>
          <w:rFonts w:eastAsia="仿宋"/>
          <w:color w:val="auto"/>
          <w:szCs w:val="21"/>
          <w:highlight w:val="none"/>
        </w:rPr>
      </w:pPr>
      <w:r>
        <w:rPr>
          <w:rFonts w:eastAsia="仿宋"/>
          <w:color w:val="auto"/>
          <w:szCs w:val="21"/>
          <w:highlight w:val="none"/>
        </w:rPr>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b/>
          <w:bCs/>
          <w:color w:val="auto"/>
          <w:szCs w:val="21"/>
          <w:highlight w:val="none"/>
          <w:lang w:val="zh-CN"/>
        </w:rPr>
      </w:pPr>
      <w:r>
        <w:rPr>
          <w:rFonts w:eastAsia="仿宋"/>
          <w:b/>
          <w:bCs/>
          <w:color w:val="auto"/>
          <w:szCs w:val="21"/>
          <w:highlight w:val="none"/>
        </w:rPr>
        <w:br w:type="page" w:clear="all"/>
      </w:r>
      <w:bookmarkStart w:id="139" w:name="_Toc12264"/>
      <w:r/>
      <w:r/>
    </w:p>
    <w:p>
      <w:pPr>
        <w:pStyle w:val="817"/>
        <w:keepLines w:val="0"/>
        <w:spacing w:before="0" w:line="360" w:lineRule="auto"/>
        <w:tabs>
          <w:tab w:val="left" w:pos="1440" w:leader="none"/>
          <w:tab w:val="left" w:pos="5670" w:leader="none"/>
        </w:tabs>
        <w:rPr>
          <w:rFonts w:eastAsia="仿宋"/>
          <w:color w:val="auto"/>
          <w:sz w:val="24"/>
          <w:szCs w:val="24"/>
          <w:highlight w:val="none"/>
        </w:rPr>
      </w:pPr>
      <w:r/>
      <w:bookmarkStart w:id="140" w:name="_Toc33266155"/>
      <w:r/>
      <w:bookmarkStart w:id="141" w:name="_Toc25075"/>
      <w:r/>
      <w:bookmarkStart w:id="142" w:name="_Toc7806"/>
      <w:r/>
      <w:bookmarkStart w:id="143" w:name="_Toc1387"/>
      <w:r/>
      <w:bookmarkStart w:id="144" w:name="_Toc32431"/>
      <w:r/>
      <w:bookmarkStart w:id="145" w:name="_Toc28236"/>
      <w:r>
        <w:rPr>
          <w:rFonts w:eastAsia="仿宋"/>
          <w:color w:val="auto"/>
          <w:sz w:val="24"/>
          <w:szCs w:val="24"/>
          <w:highlight w:val="none"/>
        </w:rPr>
        <w:t xml:space="preserve">4、分项报价表</w:t>
      </w:r>
      <w:bookmarkEnd w:id="140"/>
      <w:r/>
      <w:bookmarkEnd w:id="141"/>
      <w:r/>
      <w:bookmarkEnd w:id="142"/>
      <w:r/>
      <w:bookmarkEnd w:id="143"/>
      <w:r/>
      <w:bookmarkEnd w:id="139"/>
      <w:r/>
      <w:bookmarkEnd w:id="144"/>
      <w:r/>
      <w:bookmarkEnd w:id="145"/>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分项报价表（参考，可自拟）</w:t>
      </w:r>
      <w:r/>
    </w:p>
    <w:p>
      <w:pPr>
        <w:rPr>
          <w:rFonts w:eastAsia="仿宋"/>
          <w:bCs/>
          <w:color w:val="auto"/>
          <w:sz w:val="24"/>
          <w:highlight w:val="none"/>
        </w:rPr>
      </w:pPr>
      <w:r>
        <w:rPr>
          <w:rFonts w:eastAsia="仿宋"/>
          <w:bCs/>
          <w:color w:val="auto"/>
          <w:sz w:val="24"/>
          <w:highlight w:val="none"/>
        </w:rPr>
        <w:t xml:space="preserve">项目名称：                                     项目编号：</w:t>
      </w:r>
      <w:r/>
    </w:p>
    <w:tbl>
      <w:tblPr>
        <w:tblStyle w:val="825"/>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1203"/>
                <w:rFonts w:ascii="Times New Roman" w:hAnsi="Times New Roman" w:eastAsia="仿宋"/>
                <w:b/>
                <w:bCs/>
                <w:color w:val="auto"/>
                <w:sz w:val="24"/>
                <w:highlight w:val="none"/>
                <w:lang w:val="zh-CN"/>
              </w:rPr>
            </w:pPr>
            <w:r>
              <w:rPr>
                <w:rStyle w:val="1203"/>
                <w:rFonts w:ascii="Times New Roman" w:hAnsi="Times New Roman" w:eastAsia="仿宋"/>
                <w:b/>
                <w:bCs/>
                <w:color w:val="auto"/>
                <w:sz w:val="24"/>
                <w:highlight w:val="none"/>
                <w:lang w:val="zh-CN"/>
              </w:rPr>
              <w:t xml:space="preserve">序号</w:t>
            </w:r>
            <w:r/>
          </w:p>
        </w:tc>
        <w:tc>
          <w:tcPr>
            <w:tcW w:w="2567" w:type="dxa"/>
            <w:vAlign w:val="center"/>
            <w:textDirection w:val="lrTb"/>
            <w:noWrap w:val="false"/>
          </w:tcPr>
          <w:p>
            <w:pPr>
              <w:jc w:val="center"/>
              <w:rPr>
                <w:rStyle w:val="1203"/>
                <w:rFonts w:ascii="Times New Roman" w:hAnsi="Times New Roman" w:eastAsia="仿宋"/>
                <w:b/>
                <w:bCs/>
                <w:color w:val="auto"/>
                <w:sz w:val="24"/>
                <w:highlight w:val="none"/>
                <w:lang w:val="zh-CN"/>
              </w:rPr>
            </w:pPr>
            <w:r>
              <w:rPr>
                <w:rStyle w:val="1203"/>
                <w:rFonts w:ascii="Times New Roman" w:hAnsi="Times New Roman" w:eastAsia="仿宋"/>
                <w:b/>
                <w:bCs/>
                <w:color w:val="auto"/>
                <w:sz w:val="24"/>
                <w:highlight w:val="none"/>
                <w:lang w:val="zh-CN"/>
              </w:rPr>
              <w:t xml:space="preserve">名称</w:t>
            </w:r>
            <w:r/>
          </w:p>
        </w:tc>
        <w:tc>
          <w:tcPr>
            <w:tcW w:w="800" w:type="dxa"/>
            <w:vAlign w:val="center"/>
            <w:textDirection w:val="lrTb"/>
            <w:noWrap w:val="false"/>
          </w:tcPr>
          <w:p>
            <w:pPr>
              <w:jc w:val="center"/>
              <w:rPr>
                <w:rStyle w:val="1203"/>
                <w:rFonts w:ascii="Times New Roman" w:hAnsi="Times New Roman" w:eastAsia="仿宋"/>
                <w:b/>
                <w:bCs/>
                <w:color w:val="auto"/>
                <w:sz w:val="24"/>
                <w:highlight w:val="none"/>
                <w:lang w:val="zh-CN"/>
              </w:rPr>
            </w:pPr>
            <w:r>
              <w:rPr>
                <w:rStyle w:val="1203"/>
                <w:rFonts w:ascii="Times New Roman" w:hAnsi="Times New Roman" w:eastAsia="仿宋"/>
                <w:b/>
                <w:bCs/>
                <w:color w:val="auto"/>
                <w:sz w:val="24"/>
                <w:highlight w:val="none"/>
                <w:lang w:val="zh-CN"/>
              </w:rPr>
              <w:t xml:space="preserve">数量</w:t>
            </w:r>
            <w:r/>
          </w:p>
        </w:tc>
        <w:tc>
          <w:tcPr>
            <w:tcW w:w="1134" w:type="dxa"/>
            <w:vAlign w:val="center"/>
            <w:textDirection w:val="lrTb"/>
            <w:noWrap w:val="false"/>
          </w:tcPr>
          <w:p>
            <w:pPr>
              <w:jc w:val="center"/>
              <w:rPr>
                <w:rStyle w:val="1203"/>
                <w:rFonts w:ascii="Times New Roman" w:hAnsi="Times New Roman" w:eastAsia="仿宋"/>
                <w:b/>
                <w:bCs/>
                <w:color w:val="auto"/>
                <w:sz w:val="24"/>
                <w:highlight w:val="none"/>
                <w:lang w:val="zh-CN"/>
              </w:rPr>
            </w:pPr>
            <w:r>
              <w:rPr>
                <w:rStyle w:val="1203"/>
                <w:rFonts w:ascii="Times New Roman" w:hAnsi="Times New Roman" w:eastAsia="仿宋"/>
                <w:b/>
                <w:bCs/>
                <w:color w:val="auto"/>
                <w:sz w:val="24"/>
                <w:highlight w:val="none"/>
                <w:lang w:val="zh-CN"/>
              </w:rPr>
              <w:t xml:space="preserve">单位</w:t>
            </w:r>
            <w:r/>
          </w:p>
        </w:tc>
        <w:tc>
          <w:tcPr>
            <w:tcW w:w="1134" w:type="dxa"/>
            <w:vAlign w:val="center"/>
            <w:textDirection w:val="lrTb"/>
            <w:noWrap w:val="false"/>
          </w:tcPr>
          <w:p>
            <w:pPr>
              <w:jc w:val="center"/>
              <w:rPr>
                <w:rStyle w:val="1203"/>
                <w:rFonts w:ascii="Times New Roman" w:hAnsi="Times New Roman" w:eastAsia="仿宋"/>
                <w:b/>
                <w:bCs/>
                <w:color w:val="auto"/>
                <w:sz w:val="24"/>
                <w:highlight w:val="none"/>
                <w:lang w:val="zh-CN"/>
              </w:rPr>
            </w:pPr>
            <w:r>
              <w:rPr>
                <w:rStyle w:val="1203"/>
                <w:rFonts w:ascii="Times New Roman" w:hAnsi="Times New Roman" w:eastAsia="仿宋"/>
                <w:b/>
                <w:bCs/>
                <w:color w:val="auto"/>
                <w:sz w:val="24"/>
                <w:highlight w:val="none"/>
                <w:lang w:val="zh-CN"/>
              </w:rPr>
              <w:t xml:space="preserve">单价</w:t>
            </w:r>
            <w:r>
              <w:rPr>
                <w:rStyle w:val="1203"/>
                <w:rFonts w:ascii="Times New Roman" w:hAnsi="Times New Roman" w:eastAsia="仿宋"/>
                <w:b/>
                <w:bCs/>
                <w:color w:val="auto"/>
                <w:sz w:val="24"/>
                <w:highlight w:val="none"/>
              </w:rPr>
              <w:t xml:space="preserve">（元）</w:t>
            </w:r>
            <w:r/>
          </w:p>
        </w:tc>
        <w:tc>
          <w:tcPr>
            <w:tcW w:w="1134" w:type="dxa"/>
            <w:vAlign w:val="center"/>
            <w:textDirection w:val="lrTb"/>
            <w:noWrap w:val="false"/>
          </w:tcPr>
          <w:p>
            <w:pPr>
              <w:jc w:val="center"/>
              <w:rPr>
                <w:rStyle w:val="1203"/>
                <w:rFonts w:ascii="Times New Roman" w:hAnsi="Times New Roman" w:eastAsia="仿宋"/>
                <w:b/>
                <w:bCs/>
                <w:color w:val="auto"/>
                <w:sz w:val="24"/>
                <w:highlight w:val="none"/>
                <w:lang w:val="zh-CN"/>
              </w:rPr>
            </w:pPr>
            <w:r>
              <w:rPr>
                <w:rStyle w:val="1203"/>
                <w:rFonts w:ascii="Times New Roman" w:hAnsi="Times New Roman" w:eastAsia="仿宋"/>
                <w:b/>
                <w:bCs/>
                <w:color w:val="auto"/>
                <w:sz w:val="24"/>
                <w:highlight w:val="none"/>
              </w:rPr>
              <w:t xml:space="preserve">小计</w:t>
            </w:r>
            <w:r>
              <w:rPr>
                <w:rStyle w:val="1203"/>
                <w:rFonts w:ascii="Times New Roman" w:hAnsi="Times New Roman" w:eastAsia="仿宋"/>
                <w:b/>
                <w:bCs/>
                <w:color w:val="auto"/>
                <w:sz w:val="24"/>
                <w:highlight w:val="none"/>
                <w:lang w:val="zh-CN"/>
              </w:rPr>
              <w:t xml:space="preserve">（元）</w:t>
            </w:r>
            <w:r/>
          </w:p>
        </w:tc>
        <w:tc>
          <w:tcPr>
            <w:tcW w:w="1701" w:type="dxa"/>
            <w:vAlign w:val="center"/>
            <w:textDirection w:val="lrTb"/>
            <w:noWrap w:val="false"/>
          </w:tcPr>
          <w:p>
            <w:pPr>
              <w:jc w:val="center"/>
              <w:rPr>
                <w:rStyle w:val="1203"/>
                <w:rFonts w:ascii="Times New Roman" w:hAnsi="Times New Roman" w:eastAsia="仿宋"/>
                <w:b/>
                <w:bCs/>
                <w:color w:val="auto"/>
                <w:sz w:val="24"/>
                <w:highlight w:val="none"/>
                <w:lang w:val="zh-CN"/>
              </w:rPr>
            </w:pPr>
            <w:r>
              <w:rPr>
                <w:rStyle w:val="1203"/>
                <w:rFonts w:ascii="Times New Roman" w:hAnsi="Times New Roman" w:eastAsia="仿宋"/>
                <w:b/>
                <w:bCs/>
                <w:color w:val="auto"/>
                <w:sz w:val="24"/>
                <w:highlight w:val="none"/>
              </w:rPr>
              <w:t xml:space="preserve">备注</w:t>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15"/>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2567"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textDirection w:val="lrTb"/>
            <w:noWrap w:val="false"/>
          </w:tcPr>
          <w:p>
            <w:pPr>
              <w:jc w:val="center"/>
              <w:rPr>
                <w:rFonts w:eastAsia="仿宋"/>
                <w:color w:val="auto"/>
                <w:sz w:val="18"/>
                <w:szCs w:val="18"/>
                <w:highlight w:val="none"/>
              </w:rPr>
            </w:pPr>
            <w:r>
              <w:rPr>
                <w:rFonts w:eastAsia="仿宋"/>
                <w:color w:val="auto"/>
                <w:sz w:val="18"/>
                <w:szCs w:val="18"/>
                <w:highlight w:val="none"/>
              </w:rPr>
            </w:r>
            <w:r/>
          </w:p>
        </w:tc>
        <w:tc>
          <w:tcPr>
            <w:tcW w:w="2567" w:type="dxa"/>
            <w:textDirection w:val="lrTb"/>
            <w:noWrap w:val="false"/>
          </w:tcPr>
          <w:p>
            <w:pPr>
              <w:jc w:val="center"/>
              <w:rPr>
                <w:rFonts w:eastAsia="仿宋"/>
                <w:color w:val="auto"/>
                <w:sz w:val="18"/>
                <w:szCs w:val="18"/>
                <w:highlight w:val="none"/>
              </w:rPr>
            </w:pPr>
            <w:r>
              <w:rPr>
                <w:rFonts w:eastAsia="仿宋"/>
                <w:color w:val="auto"/>
                <w:sz w:val="18"/>
                <w:szCs w:val="18"/>
                <w:highlight w:val="none"/>
              </w:rPr>
            </w:r>
            <w:r/>
          </w:p>
        </w:tc>
        <w:tc>
          <w:tcPr>
            <w:tcW w:w="800" w:type="dxa"/>
            <w:textDirection w:val="lrTb"/>
            <w:noWrap w:val="false"/>
          </w:tcPr>
          <w:p>
            <w:pPr>
              <w:jc w:val="center"/>
              <w:rPr>
                <w:rFonts w:eastAsia="仿宋"/>
                <w:color w:val="auto"/>
                <w:sz w:val="18"/>
                <w:szCs w:val="18"/>
                <w:highlight w:val="none"/>
              </w:rPr>
            </w:pPr>
            <w:r>
              <w:rPr>
                <w:rFonts w:eastAsia="仿宋"/>
                <w:color w:val="auto"/>
                <w:sz w:val="18"/>
                <w:szCs w:val="18"/>
                <w:highlight w:val="none"/>
              </w:rPr>
            </w:r>
            <w:r/>
          </w:p>
        </w:tc>
        <w:tc>
          <w:tcPr>
            <w:tcW w:w="1134" w:type="dxa"/>
            <w:textDirection w:val="lrTb"/>
            <w:noWrap w:val="false"/>
          </w:tcPr>
          <w:p>
            <w:pPr>
              <w:jc w:val="center"/>
              <w:rPr>
                <w:rFonts w:eastAsia="仿宋"/>
                <w:color w:val="auto"/>
                <w:sz w:val="18"/>
                <w:szCs w:val="18"/>
                <w:highlight w:val="none"/>
                <w:lang w:val="zh-CN"/>
              </w:rPr>
            </w:pPr>
            <w:r>
              <w:rPr>
                <w:rFonts w:eastAsia="仿宋"/>
                <w:color w:val="auto"/>
                <w:sz w:val="18"/>
                <w:szCs w:val="18"/>
                <w:highlight w:val="none"/>
                <w:lang w:val="zh-CN"/>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15"/>
        </w:trPr>
        <w:tc>
          <w:tcPr>
            <w:gridSpan w:val="5"/>
            <w:tcW w:w="6280" w:type="dxa"/>
            <w:textDirection w:val="lrTb"/>
            <w:noWrap w:val="false"/>
          </w:tcPr>
          <w:p>
            <w:pPr>
              <w:jc w:val="center"/>
              <w:rPr>
                <w:rStyle w:val="1203"/>
                <w:rFonts w:ascii="Times New Roman" w:hAnsi="Times New Roman" w:eastAsia="仿宋"/>
                <w:color w:val="auto"/>
                <w:sz w:val="24"/>
                <w:highlight w:val="none"/>
              </w:rPr>
            </w:pPr>
            <w:r>
              <w:rPr>
                <w:rStyle w:val="1203"/>
                <w:rFonts w:ascii="Times New Roman" w:hAnsi="Times New Roman" w:eastAsia="仿宋"/>
                <w:color w:val="auto"/>
                <w:sz w:val="24"/>
                <w:highlight w:val="none"/>
              </w:rPr>
              <w:t xml:space="preserve">服务费合计（元/年）</w:t>
            </w:r>
            <w:r/>
          </w:p>
        </w:tc>
        <w:tc>
          <w:tcPr>
            <w:tcW w:w="1134"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gridSpan w:val="2"/>
            <w:tcW w:w="3212" w:type="dxa"/>
            <w:textDirection w:val="lrTb"/>
            <w:noWrap w:val="false"/>
          </w:tcPr>
          <w:p>
            <w:pPr>
              <w:jc w:val="center"/>
              <w:rPr>
                <w:rStyle w:val="1203"/>
                <w:rFonts w:ascii="Times New Roman" w:hAnsi="Times New Roman" w:eastAsia="仿宋"/>
                <w:color w:val="auto"/>
                <w:sz w:val="24"/>
                <w:highlight w:val="none"/>
                <w:lang w:val="zh-CN"/>
              </w:rPr>
            </w:pPr>
            <w:r>
              <w:rPr>
                <w:rFonts w:eastAsia="仿宋"/>
                <w:color w:val="auto"/>
                <w:sz w:val="24"/>
                <w:highlight w:val="none"/>
              </w:rPr>
              <w:t xml:space="preserve">三年总价合计：</w:t>
            </w:r>
            <w:r/>
          </w:p>
        </w:tc>
        <w:tc>
          <w:tcPr>
            <w:gridSpan w:val="5"/>
            <w:tcW w:w="5903" w:type="dxa"/>
            <w:textDirection w:val="lrTb"/>
            <w:noWrap w:val="false"/>
          </w:tcPr>
          <w:p>
            <w:pPr>
              <w:jc w:val="center"/>
              <w:rPr>
                <w:rStyle w:val="1203"/>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widowControl/>
        <w:rPr>
          <w:rFonts w:eastAsia="仿宋"/>
          <w:color w:val="auto"/>
          <w:sz w:val="24"/>
          <w:highlight w:val="none"/>
        </w:rPr>
      </w:pPr>
      <w:r>
        <w:rPr>
          <w:rFonts w:eastAsia="仿宋"/>
          <w:color w:val="auto"/>
          <w:sz w:val="24"/>
          <w:highlight w:val="none"/>
        </w:rPr>
        <w:t xml:space="preserve">特别注意：</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一、依据苏财购〔2025〕62号《关于推动解决政府采购异常低价问题相关工作的通知》，供应商的报价如出现下列情形之一的，评审委员会将会启动异常低价投标审查程序：</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1．投标报价低于采购项目预算50%的，即投标报价&lt;采购项目预算×50% ； </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2．投标报价低于采购项目最高限价45%的，即投标报价&lt;采购项目最高限价×45% ； </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3．评审委员会认定的供应商报价过低、有可能影响产品质量或者不能诚信履约的其他情形。</w:t>
      </w:r>
      <w:r/>
    </w:p>
    <w:p>
      <w:pPr>
        <w:ind w:firstLine="480"/>
        <w:jc w:val="left"/>
        <w:spacing w:line="360" w:lineRule="auto"/>
        <w:widowControl/>
        <w:rPr>
          <w:rFonts w:eastAsia="仿宋"/>
          <w:color w:val="auto"/>
          <w:szCs w:val="21"/>
          <w:highlight w:val="none"/>
        </w:rPr>
      </w:pPr>
      <w:r>
        <w:rPr>
          <w:rFonts w:eastAsia="仿宋"/>
          <w:color w:val="auto"/>
          <w:sz w:val="24"/>
          <w:highlight w:val="none"/>
        </w:rPr>
        <w:t xml:space="preserve">二、启动异常低价投标审查后，评审委员会将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w:t>
      </w:r>
      <w:r/>
    </w:p>
    <w:p>
      <w:pPr>
        <w:rPr>
          <w:rFonts w:eastAsia="仿宋"/>
          <w:b/>
          <w:bCs/>
          <w:color w:val="auto"/>
          <w:sz w:val="24"/>
          <w:highlight w:val="none"/>
        </w:rPr>
      </w:pPr>
      <w:r>
        <w:rPr>
          <w:rFonts w:eastAsia="仿宋"/>
          <w:b/>
          <w:bCs/>
          <w:color w:val="auto"/>
          <w:sz w:val="24"/>
          <w:highlight w:val="none"/>
        </w:rPr>
        <w:br w:type="page" w:clear="all"/>
      </w:r>
      <w:r/>
    </w:p>
    <w:p>
      <w:pPr>
        <w:pStyle w:val="817"/>
        <w:keepLines w:val="0"/>
        <w:spacing w:before="0" w:line="360" w:lineRule="auto"/>
        <w:tabs>
          <w:tab w:val="left" w:pos="1440" w:leader="none"/>
          <w:tab w:val="left" w:pos="5670" w:leader="none"/>
        </w:tabs>
        <w:rPr>
          <w:rFonts w:eastAsia="仿宋"/>
          <w:color w:val="auto"/>
          <w:sz w:val="24"/>
          <w:szCs w:val="24"/>
          <w:highlight w:val="none"/>
        </w:rPr>
      </w:pPr>
      <w:r/>
      <w:bookmarkStart w:id="146" w:name="_Toc5302"/>
      <w:r>
        <w:rPr>
          <w:rFonts w:eastAsia="仿宋"/>
          <w:color w:val="auto"/>
          <w:sz w:val="24"/>
          <w:szCs w:val="24"/>
          <w:highlight w:val="none"/>
        </w:rPr>
        <w:t xml:space="preserve">5、采购需求偏离表格式</w:t>
      </w:r>
      <w:bookmarkEnd w:id="146"/>
      <w:r/>
      <w:r/>
    </w:p>
    <w:p>
      <w:pPr>
        <w:ind w:left="420"/>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采购需求偏离表</w:t>
      </w:r>
      <w:r/>
    </w:p>
    <w:p>
      <w:pPr>
        <w:jc w:val="left"/>
        <w:spacing w:line="360" w:lineRule="auto"/>
        <w:shd w:val="clear" w:color="auto" w:fill="ffffff"/>
        <w:widowControl/>
        <w:rPr>
          <w:rFonts w:eastAsia="仿宋"/>
          <w:color w:val="auto"/>
          <w:sz w:val="24"/>
          <w:highlight w:val="none"/>
        </w:rPr>
      </w:pPr>
      <w:r>
        <w:rPr>
          <w:rFonts w:eastAsia="仿宋"/>
          <w:color w:val="auto"/>
          <w:szCs w:val="21"/>
          <w:highlight w:val="none"/>
        </w:rPr>
        <w:t xml:space="preserve">          </w:t>
      </w:r>
      <w:r>
        <w:rPr>
          <w:rFonts w:eastAsia="仿宋"/>
          <w:color w:val="auto"/>
          <w:sz w:val="24"/>
          <w:highlight w:val="none"/>
        </w:rPr>
        <w:t xml:space="preserve">项目名称：</w:t>
      </w:r>
      <w:r>
        <w:rPr>
          <w:rFonts w:eastAsia="仿宋"/>
          <w:color w:val="auto"/>
          <w:sz w:val="24"/>
          <w:highlight w:val="none"/>
        </w:rPr>
        <w:tab/>
      </w:r>
      <w:r>
        <w:rPr>
          <w:rFonts w:eastAsia="仿宋"/>
          <w:color w:val="auto"/>
          <w:sz w:val="24"/>
          <w:highlight w:val="none"/>
        </w:rPr>
        <w:t xml:space="preserve">项目编号：  </w:t>
      </w:r>
      <w:r/>
    </w:p>
    <w:tbl>
      <w:tblPr>
        <w:tblStyle w:val="8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采购文件条目号</w:t>
            </w:r>
            <w:r/>
          </w:p>
        </w:tc>
        <w:tc>
          <w:tcPr>
            <w:tcMar>
              <w:left w:w="10" w:type="dxa"/>
              <w:top w:w="0" w:type="dxa"/>
              <w:right w:w="10" w:type="dxa"/>
              <w:bottom w:w="0" w:type="dxa"/>
            </w:tcMar>
            <w:tcW w:w="1143"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招标要求规格</w:t>
            </w:r>
            <w:r/>
          </w:p>
        </w:tc>
        <w:tc>
          <w:tcPr>
            <w:tcMar>
              <w:left w:w="10" w:type="dxa"/>
              <w:top w:w="0" w:type="dxa"/>
              <w:right w:w="10" w:type="dxa"/>
              <w:bottom w:w="0" w:type="dxa"/>
            </w:tcMar>
            <w:tcW w:w="1678"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投标响应</w:t>
            </w:r>
            <w:r/>
          </w:p>
        </w:tc>
        <w:tc>
          <w:tcPr>
            <w:tcMar>
              <w:left w:w="10" w:type="dxa"/>
              <w:top w:w="0" w:type="dxa"/>
              <w:right w:w="10" w:type="dxa"/>
              <w:bottom w:w="0" w:type="dxa"/>
            </w:tcMar>
            <w:tcW w:w="732"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偏离</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lang w:val="zh-CN"/>
        </w:rPr>
      </w:pPr>
      <w:r>
        <w:rPr>
          <w:rFonts w:eastAsia="仿宋"/>
          <w:color w:val="auto"/>
          <w:sz w:val="24"/>
          <w:highlight w:val="none"/>
        </w:rPr>
        <w:t xml:space="preserve">说明：1</w:t>
      </w:r>
      <w:r>
        <w:rPr>
          <w:rFonts w:eastAsia="仿宋"/>
          <w:color w:val="auto"/>
          <w:sz w:val="24"/>
          <w:highlight w:val="none"/>
          <w:lang w:val="zh-CN"/>
        </w:rPr>
        <w:t xml:space="preserve">、如果行数不够，请自行增加。</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rPr>
        <w:outlineLvl w:val="2"/>
      </w:pPr>
      <w:r>
        <w:rPr>
          <w:rFonts w:eastAsia="仿宋"/>
          <w:b/>
          <w:bCs/>
          <w:color w:val="auto"/>
          <w:szCs w:val="21"/>
          <w:highlight w:val="none"/>
        </w:rPr>
        <w:br w:type="page" w:clear="all"/>
      </w:r>
      <w:bookmarkStart w:id="147" w:name="_Toc26856"/>
      <w:r>
        <w:rPr>
          <w:rFonts w:eastAsia="仿宋"/>
          <w:b/>
          <w:bCs/>
          <w:color w:val="auto"/>
          <w:sz w:val="24"/>
          <w:highlight w:val="none"/>
        </w:rPr>
        <w:t xml:space="preserve">6、商务条款偏离表格式</w:t>
      </w:r>
      <w:bookmarkEnd w:id="147"/>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商务条款偏离表</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 项目名称：</w:t>
      </w:r>
      <w:r>
        <w:rPr>
          <w:rFonts w:eastAsia="仿宋"/>
          <w:color w:val="auto"/>
          <w:sz w:val="24"/>
          <w:highlight w:val="none"/>
        </w:rPr>
        <w:tab/>
      </w:r>
      <w:r>
        <w:rPr>
          <w:rFonts w:eastAsia="仿宋"/>
          <w:color w:val="auto"/>
          <w:sz w:val="24"/>
          <w:highlight w:val="none"/>
        </w:rPr>
        <w:t xml:space="preserve">项目编号：         </w:t>
      </w:r>
      <w:r/>
    </w:p>
    <w:tbl>
      <w:tblPr>
        <w:tblStyle w:val="82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采购文件条目号</w:t>
            </w:r>
            <w:r/>
          </w:p>
        </w:tc>
        <w:tc>
          <w:tcPr>
            <w:tcMar>
              <w:left w:w="10" w:type="dxa"/>
              <w:top w:w="0" w:type="dxa"/>
              <w:right w:w="10" w:type="dxa"/>
              <w:bottom w:w="0" w:type="dxa"/>
            </w:tcMar>
            <w:tcW w:w="270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采购文件要求的商务条款</w:t>
            </w:r>
            <w:r/>
          </w:p>
        </w:tc>
        <w:tc>
          <w:tcPr>
            <w:tcMar>
              <w:left w:w="10" w:type="dxa"/>
              <w:top w:w="0" w:type="dxa"/>
              <w:right w:w="10" w:type="dxa"/>
              <w:bottom w:w="0" w:type="dxa"/>
            </w:tcMar>
            <w:tcW w:w="2363"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说明：如果行数不够，请自行增加。</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b/>
          <w:bCs/>
          <w:color w:val="auto"/>
          <w:sz w:val="24"/>
          <w:highlight w:val="none"/>
          <w:lang w:val="zh-CN"/>
        </w:rPr>
        <w:outlineLvl w:val="2"/>
      </w:pPr>
      <w:r>
        <w:rPr>
          <w:rFonts w:eastAsia="仿宋"/>
          <w:b/>
          <w:bCs/>
          <w:color w:val="auto"/>
          <w:szCs w:val="21"/>
          <w:highlight w:val="none"/>
        </w:rPr>
        <w:br w:type="page" w:clear="all"/>
      </w:r>
      <w:bookmarkStart w:id="148" w:name="_Toc29262"/>
      <w:r>
        <w:rPr>
          <w:rFonts w:eastAsia="仿宋"/>
          <w:b/>
          <w:bCs/>
          <w:color w:val="auto"/>
          <w:sz w:val="24"/>
          <w:highlight w:val="none"/>
        </w:rPr>
        <w:t xml:space="preserve">7、采购文件要求及投标人认为需要提供的其他证明文件及材料</w:t>
      </w:r>
      <w:bookmarkEnd w:id="148"/>
      <w:r/>
      <w:r/>
    </w:p>
    <w:p>
      <w:pPr>
        <w:rPr>
          <w:rFonts w:eastAsia="仿宋"/>
          <w:b/>
          <w:color w:val="auto"/>
          <w:sz w:val="24"/>
          <w:highlight w:val="none"/>
        </w:rPr>
      </w:pPr>
      <w:r>
        <w:rPr>
          <w:rFonts w:eastAsia="仿宋"/>
          <w:b/>
          <w:color w:val="auto"/>
          <w:sz w:val="24"/>
          <w:highlight w:val="none"/>
        </w:rPr>
        <w:br w:type="page" w:clear="all"/>
      </w:r>
      <w:r/>
    </w:p>
    <w:p>
      <w:pPr>
        <w:jc w:val="left"/>
        <w:spacing w:line="360" w:lineRule="auto"/>
        <w:shd w:val="clear" w:color="auto" w:fill="ffffff"/>
        <w:widowControl/>
        <w:rPr>
          <w:rFonts w:eastAsia="仿宋"/>
          <w:b/>
          <w:color w:val="auto"/>
          <w:sz w:val="24"/>
          <w:highlight w:val="none"/>
        </w:rPr>
        <w:outlineLvl w:val="1"/>
      </w:pPr>
      <w:r/>
      <w:bookmarkStart w:id="149" w:name="_Toc8666"/>
      <w:r>
        <w:rPr>
          <w:rFonts w:eastAsia="仿宋"/>
          <w:b/>
          <w:color w:val="auto"/>
          <w:sz w:val="24"/>
          <w:highlight w:val="none"/>
        </w:rPr>
        <w:t xml:space="preserve">二、资格文件</w:t>
      </w:r>
      <w:bookmarkEnd w:id="149"/>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 资格证明文件</w:t>
      </w:r>
      <w:r/>
    </w:p>
    <w:p>
      <w:pPr>
        <w:numPr>
          <w:ilvl w:val="0"/>
          <w:numId w:val="12"/>
        </w:numPr>
        <w:ind w:firstLine="480"/>
        <w:spacing w:line="360" w:lineRule="auto"/>
        <w:rPr>
          <w:rFonts w:eastAsia="仿宋"/>
          <w:color w:val="auto"/>
          <w:sz w:val="24"/>
          <w:highlight w:val="none"/>
        </w:rPr>
      </w:pPr>
      <w:r/>
      <w:bookmarkStart w:id="150" w:name="_Toc19376"/>
      <w:r/>
      <w:bookmarkStart w:id="151" w:name="_Toc7902"/>
      <w:r/>
      <w:bookmarkStart w:id="152" w:name="_Toc1390"/>
      <w:r>
        <w:rPr>
          <w:rFonts w:eastAsia="仿宋"/>
          <w:color w:val="auto"/>
          <w:sz w:val="24"/>
          <w:highlight w:val="none"/>
        </w:rPr>
        <w:t xml:space="preserve">具有独立承担民事责任的能力（法人或者其他组织提供营业执照或法人证书，自然人提供身份证，扫描件</w:t>
      </w:r>
      <w:r>
        <w:rPr>
          <w:rFonts w:eastAsia="仿宋"/>
          <w:color w:val="auto"/>
          <w:sz w:val="24"/>
          <w:highlight w:val="none"/>
          <w:lang w:val="zh-CN"/>
        </w:rPr>
        <w:t xml:space="preserve">加盖</w:t>
      </w:r>
      <w:r>
        <w:rPr>
          <w:rFonts w:eastAsia="仿宋"/>
          <w:color w:val="auto"/>
          <w:sz w:val="24"/>
          <w:highlight w:val="none"/>
        </w:rPr>
        <w:t xml:space="preserve">电子</w:t>
      </w:r>
      <w:r>
        <w:rPr>
          <w:rFonts w:eastAsia="仿宋"/>
          <w:color w:val="auto"/>
          <w:sz w:val="24"/>
          <w:highlight w:val="none"/>
          <w:lang w:val="zh-CN"/>
        </w:rPr>
        <w:t xml:space="preserve">公章）；</w:t>
      </w:r>
      <w:r/>
    </w:p>
    <w:p>
      <w:pPr>
        <w:numPr>
          <w:ilvl w:val="0"/>
          <w:numId w:val="12"/>
        </w:numPr>
        <w:ind w:firstLine="480"/>
        <w:spacing w:line="360" w:lineRule="auto"/>
        <w:rPr>
          <w:rFonts w:eastAsia="仿宋"/>
          <w:color w:val="auto"/>
          <w:sz w:val="24"/>
          <w:highlight w:val="none"/>
        </w:rPr>
      </w:pPr>
      <w:r>
        <w:rPr>
          <w:rFonts w:eastAsia="仿宋"/>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2"/>
        </w:numPr>
        <w:ind w:firstLine="480"/>
        <w:spacing w:line="360" w:lineRule="auto"/>
        <w:rPr>
          <w:rFonts w:eastAsia="仿宋"/>
          <w:color w:val="auto"/>
          <w:sz w:val="24"/>
          <w:highlight w:val="none"/>
        </w:rPr>
      </w:pPr>
      <w:r>
        <w:rPr>
          <w:rFonts w:eastAsia="仿宋"/>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2"/>
        </w:numPr>
        <w:ind w:firstLine="480"/>
        <w:spacing w:line="360" w:lineRule="auto"/>
        <w:rPr>
          <w:rFonts w:eastAsia="仿宋"/>
          <w:color w:val="auto"/>
          <w:sz w:val="24"/>
          <w:highlight w:val="none"/>
        </w:rPr>
      </w:pPr>
      <w:r>
        <w:rPr>
          <w:rFonts w:eastAsia="仿宋"/>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1025"/>
        <w:ind w:firstLine="480"/>
        <w:spacing w:line="360" w:lineRule="auto"/>
        <w:rPr>
          <w:rFonts w:eastAsia="仿宋"/>
          <w:color w:val="auto"/>
          <w:sz w:val="24"/>
          <w:highlight w:val="none"/>
        </w:rPr>
      </w:pPr>
      <w:r>
        <w:rPr>
          <w:rFonts w:eastAsia="仿宋"/>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eastAsia="仿宋"/>
          <w:color w:val="auto"/>
          <w:sz w:val="24"/>
          <w:highlight w:val="none"/>
        </w:rPr>
      </w:pPr>
      <w:r>
        <w:rPr>
          <w:rFonts w:eastAsia="仿宋"/>
          <w:color w:val="auto"/>
          <w:sz w:val="24"/>
          <w:highlight w:val="none"/>
        </w:rPr>
        <w:t xml:space="preserve">（6）未被列入失信被执行人、重大税收违法案件当事人名单、政府采购严重违法失信行为记录名单的证明材料（提供信用中国、政府采购网站查询截图加盖电子公章）。</w:t>
      </w:r>
      <w:r/>
    </w:p>
    <w:p>
      <w:pPr>
        <w:ind w:firstLine="484"/>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7</w:t>
      </w:r>
      <w:r>
        <w:rPr>
          <w:rFonts w:eastAsia="仿宋"/>
          <w:color w:val="auto"/>
          <w:sz w:val="24"/>
          <w:highlight w:val="none"/>
          <w:lang w:val="zh-CN"/>
        </w:rPr>
        <w:t xml:space="preserve">）本次采购项目实施所必</w:t>
      </w:r>
      <w:r>
        <w:rPr>
          <w:rFonts w:eastAsia="仿宋"/>
          <w:color w:val="auto"/>
          <w:sz w:val="24"/>
          <w:highlight w:val="none"/>
        </w:rPr>
        <w:t xml:space="preserve">需</w:t>
      </w:r>
      <w:r>
        <w:rPr>
          <w:rFonts w:eastAsia="仿宋"/>
          <w:color w:val="auto"/>
          <w:sz w:val="24"/>
          <w:highlight w:val="none"/>
          <w:lang w:val="zh-CN"/>
        </w:rPr>
        <w:t xml:space="preserve">的许可资质证明材料（若有）。</w:t>
      </w:r>
      <w:r/>
    </w:p>
    <w:p>
      <w:pPr>
        <w:pStyle w:val="1025"/>
        <w:ind w:firstLine="480"/>
        <w:spacing w:line="360" w:lineRule="auto"/>
        <w:rPr>
          <w:rFonts w:eastAsia="仿宋"/>
          <w:color w:val="auto"/>
          <w:sz w:val="24"/>
          <w:highlight w:val="none"/>
        </w:rPr>
      </w:pPr>
      <w:r>
        <w:rPr>
          <w:rFonts w:eastAsia="仿宋"/>
          <w:color w:val="auto"/>
          <w:sz w:val="24"/>
          <w:highlight w:val="none"/>
        </w:rPr>
        <w:t xml:space="preserve">注：第（5）条重大违法记录，是指供应商因违法经营受到刑事处罚或者责令停产停业、吊销许可证或者执照、较大数额罚款等行政处罚。</w:t>
      </w:r>
      <w:bookmarkEnd w:id="150"/>
      <w:r/>
      <w:bookmarkEnd w:id="151"/>
      <w:r/>
      <w:bookmarkEnd w:id="152"/>
      <w:r/>
      <w:r/>
    </w:p>
    <w:p>
      <w:pPr>
        <w:ind w:firstLine="484"/>
        <w:spacing w:line="360" w:lineRule="auto"/>
        <w:rPr>
          <w:rFonts w:eastAsia="仿宋"/>
          <w:color w:val="auto"/>
          <w:sz w:val="24"/>
          <w:highlight w:val="none"/>
        </w:rPr>
      </w:pPr>
      <w:r>
        <w:rPr>
          <w:rFonts w:eastAsia="仿宋"/>
          <w:color w:val="auto"/>
          <w:sz w:val="24"/>
          <w:highlight w:val="none"/>
        </w:rPr>
        <w:t xml:space="preserve">根据《关于在政府采购活动中推行信用承诺制的通知》宁财购通〔2021〕5号规定，以上（2）-（6）条可以以在线下载的应由法定代表人签字并盖单位电子公章的《南京市政府采购供应商信用记录表暨信用承诺书》替代。</w:t>
      </w:r>
      <w:r/>
    </w:p>
    <w:p>
      <w:pPr>
        <w:ind w:firstLine="487"/>
        <w:spacing w:line="360" w:lineRule="auto"/>
        <w:rPr>
          <w:rFonts w:eastAsia="仿宋"/>
          <w:color w:val="auto"/>
          <w:sz w:val="24"/>
          <w:highlight w:val="none"/>
        </w:rPr>
      </w:pPr>
      <w:r>
        <w:rPr>
          <w:rFonts w:eastAsia="仿宋"/>
          <w:b/>
          <w:bCs/>
          <w:color w:val="auto"/>
          <w:sz w:val="24"/>
          <w:highlight w:val="none"/>
          <w:lang w:val="zh-CN"/>
        </w:rPr>
        <w:t xml:space="preserve">供应商如存</w:t>
      </w:r>
      <w:r>
        <w:rPr>
          <w:rFonts w:eastAsia="仿宋"/>
          <w:b/>
          <w:bCs/>
          <w:color w:val="auto"/>
          <w:sz w:val="24"/>
          <w:highlight w:val="none"/>
        </w:rPr>
        <w:t xml:space="preserve">在宁财购通〔2021〕5号规定的</w:t>
      </w:r>
      <w:r>
        <w:rPr>
          <w:rFonts w:eastAsia="仿宋"/>
          <w:b/>
          <w:bCs/>
          <w:color w:val="auto"/>
          <w:sz w:val="24"/>
          <w:highlight w:val="none"/>
          <w:lang w:val="zh-CN"/>
        </w:rPr>
        <w:t xml:space="preserve">不得以信用承诺书替代的情形</w:t>
      </w:r>
      <w:r>
        <w:rPr>
          <w:rFonts w:eastAsia="仿宋"/>
          <w:b/>
          <w:bCs/>
          <w:color w:val="auto"/>
          <w:sz w:val="24"/>
          <w:highlight w:val="none"/>
        </w:rPr>
        <w:t xml:space="preserve">的，供应商资格证明文件须提供《中华人民共和国政府采购法》第二十二条规定的（2）-（6）条按要求提供证明材料扫描件加盖公章。</w:t>
      </w:r>
      <w:r>
        <w:rPr>
          <w:rFonts w:eastAsia="仿宋"/>
          <w:b/>
          <w:bCs/>
          <w:color w:val="auto"/>
          <w:sz w:val="24"/>
          <w:highlight w:val="none"/>
          <w:lang w:val="zh-CN"/>
        </w:rPr>
        <w:t xml:space="preserve">供应商如存</w:t>
      </w:r>
      <w:r>
        <w:rPr>
          <w:rFonts w:eastAsia="仿宋"/>
          <w:b/>
          <w:bCs/>
          <w:color w:val="auto"/>
          <w:sz w:val="24"/>
          <w:highlight w:val="none"/>
        </w:rPr>
        <w:t xml:space="preserve">在宁财购通〔2021〕5号规定的</w:t>
      </w:r>
      <w:r>
        <w:rPr>
          <w:rFonts w:eastAsia="仿宋"/>
          <w:b/>
          <w:bCs/>
          <w:color w:val="auto"/>
          <w:sz w:val="24"/>
          <w:highlight w:val="none"/>
          <w:lang w:val="zh-CN"/>
        </w:rPr>
        <w:t xml:space="preserve">不得以信用承诺书替代的情形</w:t>
      </w:r>
      <w:r>
        <w:rPr>
          <w:rFonts w:eastAsia="仿宋"/>
          <w:b/>
          <w:bCs/>
          <w:color w:val="auto"/>
          <w:sz w:val="24"/>
          <w:highlight w:val="none"/>
        </w:rPr>
        <w:t xml:space="preserve">的，供应商资格证明文件须提供《中华人民共和国政府采购法》第二十二条规定的（2）-（6）条按要求提供证明材料扫描件加盖公章。</w:t>
      </w:r>
      <w:r/>
    </w:p>
    <w:p>
      <w:pPr>
        <w:ind w:firstLine="422"/>
        <w:spacing w:line="360" w:lineRule="auto"/>
        <w:rPr>
          <w:rFonts w:eastAsia="仿宋"/>
          <w:b/>
          <w:bCs/>
          <w:color w:val="auto"/>
          <w:szCs w:val="21"/>
          <w:highlight w:val="none"/>
        </w:rPr>
      </w:pPr>
      <w:r>
        <w:rPr>
          <w:rFonts w:eastAsia="仿宋"/>
          <w:b/>
          <w:bCs/>
          <w:color w:val="auto"/>
          <w:szCs w:val="21"/>
          <w:highlight w:val="none"/>
        </w:rPr>
      </w:r>
      <w:r/>
    </w:p>
    <w:p>
      <w:pPr>
        <w:jc w:val="left"/>
        <w:spacing w:line="360" w:lineRule="auto"/>
        <w:shd w:val="clear" w:color="auto" w:fill="ffffff"/>
        <w:widowControl/>
        <w:rPr>
          <w:rStyle w:val="1210"/>
          <w:rFonts w:ascii="Times New Roman"/>
          <w:color w:val="auto"/>
          <w:highlight w:val="none"/>
        </w:rPr>
        <w:outlineLvl w:val="1"/>
      </w:pPr>
      <w:r>
        <w:rPr>
          <w:rFonts w:eastAsia="仿宋"/>
          <w:color w:val="auto"/>
          <w:highlight w:val="none"/>
        </w:rPr>
        <w:br w:type="page" w:clear="all"/>
      </w:r>
      <w:bookmarkStart w:id="153" w:name="_Toc22254"/>
      <w:r>
        <w:rPr>
          <w:rFonts w:eastAsia="仿宋"/>
          <w:b/>
          <w:bCs/>
          <w:color w:val="auto"/>
          <w:sz w:val="24"/>
          <w:highlight w:val="none"/>
        </w:rPr>
        <w:t xml:space="preserve">三、</w:t>
      </w:r>
      <w:r>
        <w:rPr>
          <w:rStyle w:val="1210"/>
          <w:rFonts w:ascii="Times New Roman"/>
          <w:bCs/>
          <w:color w:val="auto"/>
          <w:szCs w:val="24"/>
          <w:highlight w:val="none"/>
        </w:rPr>
        <w:t xml:space="preserve">综合评审评分项</w:t>
      </w:r>
      <w:bookmarkEnd w:id="153"/>
      <w:r/>
      <w:r/>
    </w:p>
    <w:p>
      <w:pPr>
        <w:spacing w:line="360" w:lineRule="auto"/>
        <w:rPr>
          <w:rStyle w:val="1210"/>
          <w:rFonts w:ascii="Times New Roman"/>
          <w:color w:val="auto"/>
          <w:highlight w:val="none"/>
        </w:rPr>
      </w:pPr>
      <w:r/>
      <w:bookmarkStart w:id="154" w:name="_Toc5779"/>
      <w:r/>
      <w:bookmarkStart w:id="155" w:name="_Toc24265"/>
      <w:r/>
      <w:bookmarkStart w:id="156" w:name="_Toc11187"/>
      <w:r/>
      <w:bookmarkStart w:id="157" w:name="_Toc32704"/>
      <w:r/>
      <w:bookmarkStart w:id="158" w:name="_Toc14265"/>
      <w:r/>
      <w:bookmarkStart w:id="159" w:name="_Toc30321"/>
      <w:r/>
      <w:bookmarkStart w:id="160" w:name="_Toc23988"/>
      <w:r/>
      <w:bookmarkStart w:id="161" w:name="_Toc27566"/>
      <w:r/>
      <w:bookmarkStart w:id="162" w:name="_Toc27955"/>
      <w:r/>
      <w:bookmarkStart w:id="163" w:name="_Toc9155"/>
      <w:r/>
      <w:bookmarkStart w:id="164" w:name="_Toc4064"/>
      <w:r>
        <w:rPr>
          <w:rStyle w:val="1210"/>
          <w:rFonts w:ascii="Times New Roman"/>
          <w:color w:val="auto"/>
          <w:highlight w:val="none"/>
        </w:rPr>
        <w:t xml:space="preserve">（注：详见第三章 评标标准。）</w:t>
      </w:r>
      <w:bookmarkEnd w:id="154"/>
      <w:r/>
      <w:bookmarkEnd w:id="155"/>
      <w:r/>
      <w:bookmarkEnd w:id="156"/>
      <w:r/>
      <w:bookmarkEnd w:id="157"/>
      <w:r/>
      <w:bookmarkEnd w:id="158"/>
      <w:r/>
      <w:bookmarkEnd w:id="159"/>
      <w:r/>
      <w:bookmarkEnd w:id="160"/>
      <w:r/>
      <w:r/>
    </w:p>
    <w:p>
      <w:pPr>
        <w:rPr>
          <w:rFonts w:eastAsia="仿宋"/>
          <w:b/>
          <w:bCs/>
          <w:color w:val="auto"/>
          <w:sz w:val="24"/>
          <w:szCs w:val="22"/>
          <w:highlight w:val="none"/>
        </w:rPr>
      </w:pPr>
      <w:r/>
      <w:bookmarkStart w:id="165" w:name="_Toc24497"/>
      <w:r>
        <w:rPr>
          <w:rFonts w:eastAsia="仿宋"/>
          <w:b/>
          <w:bCs/>
          <w:color w:val="auto"/>
          <w:sz w:val="24"/>
          <w:szCs w:val="22"/>
          <w:highlight w:val="none"/>
        </w:rPr>
        <w:br w:type="page" w:clear="all"/>
      </w:r>
      <w:r/>
    </w:p>
    <w:p>
      <w:pPr>
        <w:jc w:val="left"/>
        <w:spacing w:line="360" w:lineRule="auto"/>
        <w:shd w:val="clear" w:color="auto" w:fill="ffffff"/>
        <w:widowControl/>
        <w:rPr>
          <w:rFonts w:eastAsia="仿宋"/>
          <w:b/>
          <w:bCs/>
          <w:color w:val="auto"/>
          <w:sz w:val="24"/>
          <w:highlight w:val="none"/>
        </w:rPr>
        <w:outlineLvl w:val="1"/>
      </w:pPr>
      <w:r/>
      <w:bookmarkStart w:id="166" w:name="_Toc29624"/>
      <w:r>
        <w:rPr>
          <w:rFonts w:eastAsia="仿宋"/>
          <w:b/>
          <w:bCs/>
          <w:color w:val="auto"/>
          <w:sz w:val="24"/>
          <w:highlight w:val="none"/>
        </w:rPr>
        <w:t xml:space="preserve">四、价格折扣文件格式</w:t>
      </w:r>
      <w:bookmarkEnd w:id="165"/>
      <w:r/>
      <w:bookmarkEnd w:id="166"/>
      <w:r/>
      <w:r/>
    </w:p>
    <w:p>
      <w:pPr>
        <w:spacing w:line="360" w:lineRule="auto"/>
        <w:rPr>
          <w:rFonts w:eastAsia="仿宋"/>
          <w:b/>
          <w:bCs/>
          <w:color w:val="auto"/>
          <w:sz w:val="24"/>
          <w:szCs w:val="22"/>
          <w:highlight w:val="none"/>
        </w:rPr>
        <w:outlineLvl w:val="2"/>
      </w:pPr>
      <w:r/>
      <w:bookmarkStart w:id="167" w:name="_Toc18758"/>
      <w:r/>
      <w:bookmarkStart w:id="168" w:name="_Toc22073"/>
      <w:r>
        <w:rPr>
          <w:rFonts w:eastAsia="仿宋"/>
          <w:b/>
          <w:bCs/>
          <w:color w:val="auto"/>
          <w:sz w:val="24"/>
          <w:szCs w:val="22"/>
          <w:highlight w:val="none"/>
        </w:rPr>
        <w:t xml:space="preserve">1、中小企业声明函</w:t>
      </w:r>
      <w:bookmarkEnd w:id="167"/>
      <w:r/>
      <w:bookmarkEnd w:id="168"/>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中小企业声明函（服务）</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本公司郑重声明，根据《政府采购促进中小企业发展管理办法》（财库〔2020〕 46号）的规定，本公司参加</w:t>
      </w:r>
      <w:r>
        <w:rPr>
          <w:rFonts w:eastAsia="仿宋"/>
          <w:color w:val="auto"/>
          <w:sz w:val="24"/>
          <w:szCs w:val="22"/>
          <w:highlight w:val="none"/>
          <w:u w:val="single"/>
        </w:rPr>
        <w:t xml:space="preserve">南京市雨花台区机关事务管理服务中心</w:t>
      </w:r>
      <w:r>
        <w:rPr>
          <w:rFonts w:eastAsia="仿宋"/>
          <w:color w:val="auto"/>
          <w:sz w:val="24"/>
          <w:szCs w:val="22"/>
          <w:highlight w:val="none"/>
        </w:rPr>
        <w:t xml:space="preserve">的</w:t>
      </w:r>
      <w:r>
        <w:rPr>
          <w:rFonts w:eastAsia="仿宋"/>
          <w:color w:val="auto"/>
          <w:sz w:val="24"/>
          <w:szCs w:val="22"/>
          <w:highlight w:val="none"/>
          <w:u w:val="single"/>
        </w:rPr>
        <w:t xml:space="preserve">雨花台区文化大厦2026-2028年后勤服务项目</w:t>
      </w:r>
      <w:r>
        <w:rPr>
          <w:rFonts w:eastAsia="仿宋"/>
          <w:color w:val="auto"/>
          <w:sz w:val="24"/>
          <w:szCs w:val="22"/>
          <w:highlight w:val="none"/>
        </w:rPr>
        <w:t xml:space="preserve">采购活动，服务全部由符合政策要求的中小企业承接。相关企业的具体情况如下：</w:t>
      </w:r>
      <w:r/>
    </w:p>
    <w:p>
      <w:pPr>
        <w:ind w:firstLine="480"/>
        <w:spacing w:line="360" w:lineRule="auto"/>
        <w:rPr>
          <w:rFonts w:eastAsia="仿宋"/>
          <w:color w:val="auto"/>
          <w:sz w:val="24"/>
          <w:szCs w:val="22"/>
          <w:highlight w:val="none"/>
        </w:rPr>
      </w:pPr>
      <w:r>
        <w:rPr>
          <w:rFonts w:eastAsia="仿宋"/>
          <w:color w:val="auto"/>
          <w:sz w:val="24"/>
          <w:szCs w:val="22"/>
          <w:highlight w:val="none"/>
          <w:u w:val="single"/>
        </w:rPr>
        <w:t xml:space="preserve">雨花台区文化大厦2026-2028年后勤服务项目</w:t>
      </w:r>
      <w:r>
        <w:rPr>
          <w:rFonts w:eastAsia="仿宋"/>
          <w:color w:val="auto"/>
          <w:sz w:val="24"/>
          <w:szCs w:val="22"/>
          <w:highlight w:val="none"/>
        </w:rPr>
        <w:t xml:space="preserve">属于</w:t>
      </w:r>
      <w:r>
        <w:rPr>
          <w:rFonts w:eastAsia="仿宋"/>
          <w:color w:val="auto"/>
          <w:sz w:val="24"/>
          <w:szCs w:val="22"/>
          <w:highlight w:val="none"/>
          <w:u w:val="single"/>
        </w:rPr>
        <w:t xml:space="preserve">其他未列明行业</w:t>
      </w:r>
      <w:r>
        <w:rPr>
          <w:rFonts w:eastAsia="仿宋"/>
          <w:color w:val="auto"/>
          <w:sz w:val="24"/>
          <w:szCs w:val="22"/>
          <w:highlight w:val="none"/>
        </w:rPr>
        <w:t xml:space="preserve">。承接企业为 （企业名称）,从业人员 </w:t>
      </w:r>
      <w:r>
        <w:rPr>
          <w:rFonts w:eastAsia="仿宋"/>
          <w:color w:val="auto"/>
          <w:sz w:val="24"/>
          <w:szCs w:val="22"/>
          <w:highlight w:val="none"/>
          <w:u w:val="single"/>
        </w:rPr>
        <w:tab/>
      </w:r>
      <w:r>
        <w:rPr>
          <w:rFonts w:eastAsia="仿宋"/>
          <w:color w:val="auto"/>
          <w:sz w:val="24"/>
          <w:szCs w:val="22"/>
          <w:highlight w:val="none"/>
        </w:rPr>
        <w:t xml:space="preserve">人，营业收入为万元，资产总额为万元，属于</w:t>
      </w:r>
      <w:r>
        <w:rPr>
          <w:rFonts w:eastAsia="仿宋"/>
          <w:color w:val="auto"/>
          <w:sz w:val="24"/>
          <w:szCs w:val="22"/>
          <w:highlight w:val="none"/>
          <w:u w:val="single"/>
        </w:rPr>
        <w:t xml:space="preserve">（中型企业、小型企业、微型企业）</w:t>
      </w:r>
      <w:r>
        <w:rPr>
          <w:rFonts w:eastAsia="仿宋"/>
          <w:color w:val="auto"/>
          <w:sz w:val="24"/>
          <w:szCs w:val="22"/>
          <w:highlight w:val="none"/>
        </w:rPr>
        <w:t xml:space="preserve">；</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本企业对上述声明内容的真实性负责。如有虚假，将依法承担相应责任。</w:t>
      </w:r>
      <w:r/>
    </w:p>
    <w:p>
      <w:pPr>
        <w:ind w:firstLine="480"/>
        <w:jc w:val="right"/>
        <w:spacing w:line="360" w:lineRule="auto"/>
        <w:rPr>
          <w:rFonts w:eastAsia="仿宋"/>
          <w:color w:val="auto"/>
          <w:sz w:val="24"/>
          <w:szCs w:val="22"/>
          <w:highlight w:val="none"/>
          <w:u w:val="single"/>
        </w:rPr>
      </w:pPr>
      <w:r>
        <w:rPr>
          <w:rFonts w:eastAsia="仿宋"/>
          <w:color w:val="auto"/>
          <w:sz w:val="24"/>
          <w:szCs w:val="22"/>
          <w:highlight w:val="none"/>
        </w:rPr>
        <w:t xml:space="preserve">企业名称:（</w:t>
      </w:r>
      <w:r>
        <w:rPr>
          <w:rFonts w:eastAsia="仿宋"/>
          <w:color w:val="auto"/>
          <w:sz w:val="24"/>
          <w:highlight w:val="none"/>
        </w:rPr>
        <w:t xml:space="preserve">加盖电子公章</w:t>
      </w:r>
      <w:r>
        <w:rPr>
          <w:rFonts w:eastAsia="仿宋"/>
          <w:color w:val="auto"/>
          <w:sz w:val="24"/>
          <w:szCs w:val="22"/>
          <w:highlight w:val="none"/>
        </w:rPr>
        <w:t xml:space="preserve">）</w:t>
      </w:r>
      <w:r/>
    </w:p>
    <w:p>
      <w:pPr>
        <w:ind w:firstLine="480"/>
        <w:jc w:val="right"/>
        <w:spacing w:line="360" w:lineRule="auto"/>
        <w:rPr>
          <w:rFonts w:eastAsia="仿宋"/>
          <w:color w:val="auto"/>
          <w:sz w:val="24"/>
          <w:szCs w:val="22"/>
          <w:highlight w:val="none"/>
        </w:rPr>
      </w:pPr>
      <w:r>
        <w:rPr>
          <w:rFonts w:eastAsia="仿宋"/>
          <w:color w:val="auto"/>
          <w:sz w:val="24"/>
          <w:szCs w:val="22"/>
          <w:highlight w:val="none"/>
        </w:rPr>
        <w:t xml:space="preserve">日期：  年  月  日</w:t>
      </w:r>
      <w:r/>
    </w:p>
    <w:p>
      <w:pPr>
        <w:ind w:firstLine="480"/>
        <w:spacing w:line="360" w:lineRule="auto"/>
        <w:rPr>
          <w:rFonts w:eastAsia="仿宋"/>
          <w:color w:val="auto"/>
          <w:sz w:val="24"/>
          <w:szCs w:val="22"/>
          <w:highlight w:val="none"/>
        </w:rPr>
      </w:pPr>
      <w:r>
        <w:rPr>
          <w:rFonts w:eastAsia="仿宋"/>
          <w:color w:val="auto"/>
          <w:sz w:val="24"/>
          <w:szCs w:val="22"/>
          <w:highlight w:val="none"/>
        </w:rPr>
        <w:tab/>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备注：</w:t>
      </w:r>
      <w:r/>
    </w:p>
    <w:p>
      <w:pPr>
        <w:ind w:firstLine="560"/>
        <w:spacing w:line="479" w:lineRule="atLeast"/>
        <w:rPr>
          <w:rFonts w:eastAsia="仿宋"/>
          <w:color w:val="auto"/>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eastAsia="仿宋"/>
          <w:color w:val="auto"/>
          <w:sz w:val="24"/>
          <w:highlight w:val="none"/>
        </w:rPr>
      </w:pPr>
      <w:r>
        <w:rPr>
          <w:rFonts w:eastAsia="仿宋"/>
          <w:color w:val="auto"/>
          <w:sz w:val="24"/>
          <w:highlight w:val="none"/>
        </w:rPr>
      </w:r>
      <w:r/>
    </w:p>
    <w:p>
      <w:pPr>
        <w:rPr>
          <w:rFonts w:eastAsia="仿宋"/>
          <w:b/>
          <w:bCs/>
          <w:color w:val="auto"/>
          <w:sz w:val="22"/>
          <w:highlight w:val="none"/>
        </w:rPr>
      </w:pPr>
      <w:r>
        <w:rPr>
          <w:rFonts w:eastAsia="仿宋"/>
          <w:b/>
          <w:bCs/>
          <w:color w:val="auto"/>
          <w:sz w:val="22"/>
          <w:highlight w:val="none"/>
        </w:rPr>
        <w:br w:type="page" w:clear="all"/>
      </w:r>
      <w:r/>
    </w:p>
    <w:p>
      <w:pPr>
        <w:spacing w:line="360" w:lineRule="auto"/>
        <w:rPr>
          <w:rFonts w:eastAsia="仿宋"/>
          <w:b/>
          <w:bCs/>
          <w:color w:val="auto"/>
          <w:sz w:val="24"/>
          <w:szCs w:val="22"/>
          <w:highlight w:val="none"/>
        </w:rPr>
        <w:outlineLvl w:val="2"/>
      </w:pPr>
      <w:r/>
      <w:bookmarkStart w:id="169" w:name="_Toc32232"/>
      <w:r/>
      <w:bookmarkStart w:id="170" w:name="_Toc16970"/>
      <w:r>
        <w:rPr>
          <w:rFonts w:eastAsia="仿宋"/>
          <w:b/>
          <w:bCs/>
          <w:color w:val="auto"/>
          <w:sz w:val="24"/>
          <w:szCs w:val="22"/>
          <w:highlight w:val="none"/>
        </w:rPr>
        <w:t xml:space="preserve">2、残疾人福利性单位声明函</w:t>
      </w:r>
      <w:bookmarkEnd w:id="169"/>
      <w:r/>
      <w:bookmarkEnd w:id="170"/>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残疾人福利性单位声明函</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本单位对上述声明的真实性负责。如有虚假，将依法承担相应责任。</w:t>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供应商名称（加盖电子公章）：</w:t>
      </w:r>
      <w:r>
        <w:rPr>
          <w:rFonts w:eastAsia="仿宋"/>
          <w:color w:val="auto"/>
          <w:sz w:val="24"/>
          <w:highlight w:val="none"/>
          <w:u w:val="single"/>
        </w:rPr>
        <w:t xml:space="preserve">            </w:t>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日    期：   年    月    日</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outlineLvl w:val="2"/>
      </w:pPr>
      <w:r/>
      <w:bookmarkStart w:id="171" w:name="_Toc2637"/>
      <w:r/>
      <w:bookmarkStart w:id="172" w:name="_Toc8717"/>
      <w:r>
        <w:rPr>
          <w:rFonts w:eastAsia="仿宋"/>
          <w:b/>
          <w:bCs/>
          <w:color w:val="auto"/>
          <w:sz w:val="24"/>
          <w:szCs w:val="22"/>
          <w:highlight w:val="none"/>
        </w:rPr>
        <w:t xml:space="preserve">3、属于监狱企业的证明文件</w:t>
      </w:r>
      <w:bookmarkEnd w:id="171"/>
      <w:r/>
      <w:bookmarkEnd w:id="172"/>
      <w:r/>
      <w:r/>
    </w:p>
    <w:p>
      <w:pPr>
        <w:spacing w:line="360" w:lineRule="auto"/>
        <w:rPr>
          <w:rFonts w:eastAsia="仿宋"/>
          <w:color w:val="auto"/>
          <w:sz w:val="24"/>
          <w:highlight w:val="none"/>
        </w:rPr>
      </w:pPr>
      <w:r>
        <w:rPr>
          <w:rFonts w:eastAsia="仿宋"/>
          <w:color w:val="auto"/>
          <w:sz w:val="24"/>
          <w:highlight w:val="none"/>
        </w:rPr>
        <w:t xml:space="preserve">（提供由省级以上监狱管理局、戒毒管理局(含新疆生产建设兵团)出具的属于监狱企业的证明文件）</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outlineLvl w:val="2"/>
      </w:pPr>
      <w:r/>
      <w:bookmarkStart w:id="173" w:name="_Toc7692"/>
      <w:r/>
      <w:bookmarkStart w:id="174" w:name="_Toc18352"/>
      <w:r>
        <w:rPr>
          <w:rFonts w:eastAsia="仿宋"/>
          <w:b/>
          <w:bCs/>
          <w:color w:val="auto"/>
          <w:sz w:val="24"/>
          <w:szCs w:val="22"/>
          <w:highlight w:val="none"/>
        </w:rPr>
        <w:t xml:space="preserve">4、节能产品认证证书</w:t>
      </w:r>
      <w:bookmarkEnd w:id="173"/>
      <w:r/>
      <w:bookmarkEnd w:id="174"/>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line="360" w:lineRule="auto"/>
        <w:rPr>
          <w:rFonts w:eastAsia="仿宋"/>
          <w:b/>
          <w:bCs/>
          <w:color w:val="auto"/>
          <w:sz w:val="24"/>
          <w:szCs w:val="22"/>
          <w:highlight w:val="none"/>
        </w:rPr>
        <w:outlineLvl w:val="2"/>
      </w:pPr>
      <w:r/>
      <w:bookmarkStart w:id="175" w:name="_Toc681"/>
      <w:r/>
      <w:bookmarkStart w:id="176" w:name="_Toc893"/>
      <w:r>
        <w:rPr>
          <w:rFonts w:eastAsia="仿宋"/>
          <w:b/>
          <w:bCs/>
          <w:color w:val="auto"/>
          <w:sz w:val="24"/>
          <w:szCs w:val="22"/>
          <w:highlight w:val="none"/>
        </w:rPr>
        <w:t xml:space="preserve">5、环境标志产品认证证书</w:t>
      </w:r>
      <w:bookmarkEnd w:id="175"/>
      <w:r/>
      <w:bookmarkEnd w:id="176"/>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line="360" w:lineRule="auto"/>
        <w:rPr>
          <w:rFonts w:eastAsia="仿宋"/>
          <w:b/>
          <w:bCs/>
          <w:color w:val="auto"/>
          <w:sz w:val="24"/>
          <w:szCs w:val="22"/>
          <w:highlight w:val="none"/>
        </w:rPr>
        <w:outlineLvl w:val="2"/>
      </w:pPr>
      <w:r/>
      <w:bookmarkStart w:id="177" w:name="_Toc24867"/>
      <w:r/>
      <w:bookmarkStart w:id="178" w:name="_Toc3001"/>
      <w:r>
        <w:rPr>
          <w:rFonts w:eastAsia="仿宋"/>
          <w:b/>
          <w:bCs/>
          <w:color w:val="auto"/>
          <w:sz w:val="24"/>
          <w:szCs w:val="22"/>
          <w:highlight w:val="none"/>
        </w:rPr>
        <w:t xml:space="preserve">6、进口产品转让技术、消化吸收再创新方案</w:t>
      </w:r>
      <w:bookmarkEnd w:id="177"/>
      <w:r/>
      <w:bookmarkEnd w:id="178"/>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（对于允许进口产品参加的项目）</w:t>
      </w:r>
      <w:r/>
    </w:p>
    <w:p>
      <w:pPr>
        <w:spacing w:line="360" w:lineRule="auto"/>
        <w:rPr>
          <w:rStyle w:val="1210"/>
          <w:rFonts w:ascii="Times New Roman"/>
          <w:color w:val="auto"/>
          <w:highlight w:val="none"/>
        </w:rPr>
      </w:pPr>
      <w:r>
        <w:rPr>
          <w:rFonts w:ascii="Times New Roman"/>
          <w:color w:val="auto"/>
          <w:highlight w:val="none"/>
        </w:rPr>
      </w:r>
      <w:bookmarkEnd w:id="161"/>
      <w:r/>
      <w:bookmarkEnd w:id="162"/>
      <w:r/>
      <w:bookmarkEnd w:id="163"/>
      <w:r/>
      <w:bookmarkEnd w:id="164"/>
      <w:r/>
      <w:r/>
    </w:p>
    <w:p>
      <w:pPr>
        <w:jc w:val="left"/>
        <w:spacing w:line="360" w:lineRule="auto"/>
        <w:shd w:val="clear" w:color="auto" w:fill="ffffff"/>
        <w:widowControl/>
        <w:rPr>
          <w:rStyle w:val="1210"/>
          <w:rFonts w:ascii="Times New Roman"/>
          <w:color w:val="auto"/>
          <w:highlight w:val="none"/>
        </w:rPr>
      </w:pPr>
      <w:r>
        <w:rPr>
          <w:rFonts w:ascii="Times New Roman"/>
          <w:color w:val="auto"/>
          <w:highlight w:val="none"/>
        </w:rPr>
      </w:r>
      <w:r/>
    </w:p>
    <w:p>
      <w:pPr>
        <w:spacing w:line="360" w:lineRule="auto"/>
        <w:rPr>
          <w:rFonts w:eastAsia="仿宋"/>
          <w:b/>
          <w:bCs/>
          <w:color w:val="auto"/>
          <w:sz w:val="24"/>
          <w:szCs w:val="22"/>
          <w:highlight w:val="none"/>
        </w:rPr>
        <w:outlineLvl w:val="1"/>
      </w:pPr>
      <w:r/>
      <w:bookmarkStart w:id="179" w:name="_Toc18883"/>
      <w:r/>
      <w:bookmarkStart w:id="180" w:name="_Toc3644"/>
      <w:r>
        <w:rPr>
          <w:rFonts w:eastAsia="仿宋"/>
          <w:b/>
          <w:bCs/>
          <w:color w:val="auto"/>
          <w:sz w:val="24"/>
          <w:szCs w:val="22"/>
          <w:highlight w:val="none"/>
        </w:rPr>
        <w:t xml:space="preserve">五、附件</w:t>
      </w:r>
      <w:bookmarkEnd w:id="179"/>
      <w:r/>
      <w:bookmarkEnd w:id="180"/>
      <w:r/>
      <w:r/>
    </w:p>
    <w:p>
      <w:pPr>
        <w:spacing w:line="360" w:lineRule="auto"/>
        <w:widowControl/>
        <w:rPr>
          <w:rFonts w:eastAsia="仿宋"/>
          <w:b/>
          <w:bCs/>
          <w:color w:val="auto"/>
          <w:sz w:val="24"/>
          <w:highlight w:val="none"/>
        </w:rPr>
        <w:outlineLvl w:val="2"/>
      </w:pPr>
      <w:r/>
      <w:bookmarkStart w:id="181" w:name="_Toc2794"/>
      <w:r/>
      <w:bookmarkStart w:id="182" w:name="_Toc2371"/>
      <w:r>
        <w:rPr>
          <w:rFonts w:eastAsia="仿宋"/>
          <w:b/>
          <w:bCs/>
          <w:color w:val="auto"/>
          <w:sz w:val="24"/>
          <w:highlight w:val="none"/>
        </w:rPr>
        <w:t xml:space="preserve">附件一、拟参与本项目服务人员一览表</w:t>
      </w:r>
      <w:bookmarkEnd w:id="181"/>
      <w:r/>
      <w:bookmarkEnd w:id="182"/>
      <w:r/>
      <w:r/>
    </w:p>
    <w:p>
      <w:pPr>
        <w:jc w:val="center"/>
        <w:widowControl/>
        <w:rPr>
          <w:rFonts w:eastAsia="仿宋"/>
          <w:b/>
          <w:bCs/>
          <w:color w:val="auto"/>
          <w:sz w:val="32"/>
          <w:szCs w:val="32"/>
          <w:highlight w:val="none"/>
        </w:rPr>
      </w:pPr>
      <w:r/>
      <w:bookmarkStart w:id="183" w:name="_Toc31460"/>
      <w:r>
        <w:rPr>
          <w:rFonts w:eastAsia="仿宋"/>
          <w:b/>
          <w:bCs/>
          <w:color w:val="auto"/>
          <w:sz w:val="32"/>
          <w:szCs w:val="32"/>
          <w:highlight w:val="none"/>
        </w:rPr>
        <w:t xml:space="preserve">拟参与本项目服务人员一览表</w:t>
      </w:r>
      <w:bookmarkEnd w:id="183"/>
      <w:r/>
      <w:r/>
    </w:p>
    <w:p>
      <w:pPr>
        <w:jc w:val="center"/>
        <w:widowControl/>
        <w:rPr>
          <w:rFonts w:eastAsia="仿宋"/>
          <w:b/>
          <w:bCs/>
          <w:color w:val="auto"/>
          <w:sz w:val="24"/>
          <w:highlight w:val="none"/>
        </w:rPr>
      </w:pPr>
      <w:r>
        <w:rPr>
          <w:rFonts w:eastAsia="仿宋"/>
          <w:b/>
          <w:bCs/>
          <w:color w:val="auto"/>
          <w:sz w:val="24"/>
          <w:highlight w:val="none"/>
        </w:rPr>
      </w:r>
      <w:r/>
    </w:p>
    <w:p>
      <w:pPr>
        <w:spacing w:line="360" w:lineRule="auto"/>
        <w:widowControl/>
        <w:rPr>
          <w:rFonts w:eastAsia="仿宋"/>
          <w:color w:val="auto"/>
          <w:sz w:val="24"/>
          <w:highlight w:val="none"/>
        </w:rPr>
      </w:pPr>
      <w:r>
        <w:rPr>
          <w:rFonts w:eastAsia="仿宋"/>
          <w:color w:val="auto"/>
          <w:sz w:val="24"/>
          <w:highlight w:val="none"/>
        </w:rPr>
        <w:t xml:space="preserve">项目名称：                                 </w:t>
      </w:r>
      <w:r/>
    </w:p>
    <w:p>
      <w:pPr>
        <w:spacing w:line="360" w:lineRule="auto"/>
        <w:widowControl/>
        <w:rPr>
          <w:rFonts w:eastAsia="仿宋"/>
          <w:color w:val="auto"/>
          <w:sz w:val="24"/>
          <w:highlight w:val="none"/>
        </w:rPr>
      </w:pPr>
      <w:r>
        <w:rPr>
          <w:rFonts w:eastAsia="仿宋"/>
          <w:color w:val="auto"/>
          <w:sz w:val="24"/>
          <w:highlight w:val="none"/>
        </w:rPr>
        <w:t xml:space="preserve">项目编号：</w:t>
      </w:r>
      <w:r/>
    </w:p>
    <w:tbl>
      <w:tblPr>
        <w:tblStyle w:val="82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执业</w:t>
            </w:r>
            <w:r/>
          </w:p>
          <w:p>
            <w:pPr>
              <w:jc w:val="center"/>
              <w:widowControl/>
              <w:rPr>
                <w:rFonts w:eastAsia="仿宋"/>
                <w:b/>
                <w:bCs/>
                <w:color w:val="auto"/>
                <w:szCs w:val="21"/>
                <w:highlight w:val="none"/>
              </w:rPr>
            </w:pPr>
            <w:r>
              <w:rPr>
                <w:rFonts w:eastAsia="仿宋"/>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widowControl/>
        <w:rPr>
          <w:rFonts w:eastAsia="仿宋"/>
          <w:color w:val="auto"/>
          <w:szCs w:val="21"/>
          <w:highlight w:val="none"/>
        </w:rPr>
      </w:pPr>
      <w:r>
        <w:rPr>
          <w:rFonts w:eastAsia="仿宋"/>
          <w:color w:val="auto"/>
          <w:szCs w:val="21"/>
          <w:highlight w:val="none"/>
        </w:rPr>
      </w:r>
      <w:r/>
    </w:p>
    <w:p>
      <w:pPr>
        <w:widowControl/>
        <w:rPr>
          <w:rFonts w:eastAsia="仿宋"/>
          <w:b/>
          <w:bCs/>
          <w:color w:val="auto"/>
          <w:szCs w:val="21"/>
          <w:highlight w:val="none"/>
        </w:rPr>
      </w:pPr>
      <w:r>
        <w:rPr>
          <w:rFonts w:eastAsia="仿宋"/>
          <w:b/>
          <w:bCs/>
          <w:color w:val="auto"/>
          <w:szCs w:val="21"/>
          <w:highlight w:val="none"/>
        </w:rPr>
      </w:r>
      <w:r/>
    </w:p>
    <w:p>
      <w:pPr>
        <w:spacing w:line="360" w:lineRule="auto"/>
        <w:widowControl/>
        <w:rPr>
          <w:rFonts w:eastAsia="仿宋"/>
          <w:b/>
          <w:bCs/>
          <w:color w:val="auto"/>
          <w:sz w:val="24"/>
          <w:highlight w:val="none"/>
        </w:rPr>
        <w:outlineLvl w:val="2"/>
      </w:pPr>
      <w:r>
        <w:rPr>
          <w:rFonts w:eastAsia="仿宋"/>
          <w:b/>
          <w:bCs/>
          <w:color w:val="auto"/>
          <w:sz w:val="24"/>
          <w:highlight w:val="none"/>
        </w:rPr>
        <w:br w:type="page" w:clear="all"/>
      </w:r>
      <w:bookmarkStart w:id="184" w:name="_Toc19348"/>
      <w:r/>
      <w:bookmarkStart w:id="185" w:name="_Toc21483"/>
      <w:r>
        <w:rPr>
          <w:rFonts w:eastAsia="仿宋"/>
          <w:b/>
          <w:bCs/>
          <w:color w:val="auto"/>
          <w:sz w:val="24"/>
          <w:highlight w:val="none"/>
        </w:rPr>
        <w:t xml:space="preserve">附件二、投标人类似业绩情况表</w:t>
      </w:r>
      <w:bookmarkEnd w:id="184"/>
      <w:r/>
      <w:bookmarkEnd w:id="185"/>
      <w:r/>
      <w:r/>
    </w:p>
    <w:p>
      <w:pPr>
        <w:jc w:val="center"/>
        <w:spacing w:line="360" w:lineRule="auto"/>
        <w:widowControl/>
        <w:rPr>
          <w:rFonts w:eastAsia="仿宋"/>
          <w:b/>
          <w:bCs/>
          <w:color w:val="auto"/>
          <w:sz w:val="32"/>
          <w:szCs w:val="32"/>
          <w:highlight w:val="none"/>
        </w:rPr>
      </w:pPr>
      <w:r/>
      <w:bookmarkStart w:id="186" w:name="_Toc8537"/>
      <w:r>
        <w:rPr>
          <w:rFonts w:eastAsia="仿宋"/>
          <w:b/>
          <w:bCs/>
          <w:color w:val="auto"/>
          <w:sz w:val="32"/>
          <w:szCs w:val="32"/>
          <w:highlight w:val="none"/>
        </w:rPr>
        <w:t xml:space="preserve">投标人类似业绩情况表</w:t>
      </w:r>
      <w:bookmarkEnd w:id="186"/>
      <w:r/>
      <w:r/>
    </w:p>
    <w:tbl>
      <w:tblPr>
        <w:tblStyle w:val="82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获奖</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签约及服务</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spacing w:line="360" w:lineRule="auto"/>
        <w:widowControl/>
        <w:rPr>
          <w:rFonts w:eastAsia="仿宋"/>
          <w:b/>
          <w:bCs/>
          <w:color w:val="auto"/>
          <w:szCs w:val="21"/>
          <w:highlight w:val="none"/>
        </w:rPr>
      </w:pPr>
      <w:r>
        <w:rPr>
          <w:rFonts w:eastAsia="仿宋"/>
          <w:b/>
          <w:bCs/>
          <w:color w:val="auto"/>
          <w:szCs w:val="21"/>
          <w:highlight w:val="none"/>
        </w:rPr>
      </w:r>
      <w:r/>
    </w:p>
    <w:p>
      <w:pPr>
        <w:rPr>
          <w:rFonts w:eastAsia="仿宋"/>
          <w:b/>
          <w:color w:val="auto"/>
          <w:highlight w:val="none"/>
        </w:rPr>
      </w:pPr>
      <w:r>
        <w:rPr>
          <w:rFonts w:eastAsia="仿宋"/>
          <w:b/>
          <w:color w:val="auto"/>
          <w:highlight w:val="none"/>
        </w:rPr>
      </w:r>
      <w:r/>
    </w:p>
    <w:p>
      <w:pPr>
        <w:rPr>
          <w:rFonts w:eastAsia="仿宋"/>
          <w:color w:val="auto"/>
          <w:sz w:val="24"/>
          <w:highlight w:val="none"/>
        </w:rPr>
      </w:pPr>
      <w:r>
        <w:rPr>
          <w:rFonts w:eastAsia="仿宋"/>
          <w:color w:val="auto"/>
          <w:sz w:val="24"/>
          <w:highlight w:val="none"/>
        </w:rPr>
        <w:t xml:space="preserve">说明：</w:t>
      </w:r>
      <w:r/>
    </w:p>
    <w:p>
      <w:pPr>
        <w:rPr>
          <w:rFonts w:eastAsia="仿宋"/>
          <w:color w:val="auto"/>
          <w:sz w:val="24"/>
          <w:highlight w:val="none"/>
        </w:rPr>
      </w:pPr>
      <w:r>
        <w:rPr>
          <w:rFonts w:eastAsia="仿宋"/>
          <w:color w:val="auto"/>
          <w:sz w:val="24"/>
          <w:highlight w:val="none"/>
        </w:rPr>
        <w:t xml:space="preserve">1、如果行数不够，请自行增加。</w:t>
      </w:r>
      <w:r/>
    </w:p>
    <w:p>
      <w:pPr>
        <w:rPr>
          <w:rFonts w:eastAsia="仿宋"/>
          <w:b/>
          <w:color w:val="auto"/>
          <w:highlight w:val="none"/>
        </w:rPr>
      </w:pPr>
      <w:r>
        <w:rPr>
          <w:rFonts w:eastAsia="仿宋"/>
          <w:color w:val="auto"/>
          <w:sz w:val="24"/>
          <w:highlight w:val="none"/>
        </w:rPr>
        <w:t xml:space="preserve">2、所有业绩均需要提供有效的复印件（扫描件）。</w:t>
      </w:r>
      <w:r/>
    </w:p>
    <w:p>
      <w:pPr>
        <w:rPr>
          <w:rFonts w:eastAsia="仿宋"/>
          <w:b/>
          <w:color w:val="auto"/>
          <w:highlight w:val="none"/>
        </w:rPr>
      </w:pPr>
      <w:r>
        <w:rPr>
          <w:rFonts w:eastAsia="仿宋"/>
          <w:b/>
          <w:color w:val="auto"/>
          <w:highlight w:val="none"/>
        </w:rPr>
      </w:r>
      <w:r/>
    </w:p>
    <w:p>
      <w:pPr>
        <w:rPr>
          <w:rFonts w:eastAsia="仿宋"/>
          <w:b/>
          <w:color w:val="auto"/>
          <w:highlight w:val="none"/>
        </w:rPr>
      </w:pPr>
      <w:r>
        <w:rPr>
          <w:rFonts w:eastAsia="仿宋"/>
          <w:b/>
          <w:color w:val="auto"/>
          <w:highlight w:val="none"/>
        </w:rPr>
      </w:r>
      <w:r/>
    </w:p>
    <w:p>
      <w:pPr>
        <w:jc w:val="left"/>
        <w:widowControl/>
        <w:rPr>
          <w:rFonts w:eastAsia="仿宋"/>
          <w:b/>
          <w:color w:val="auto"/>
          <w:highlight w:val="none"/>
        </w:rPr>
      </w:pPr>
      <w:r>
        <w:rPr>
          <w:rFonts w:eastAsia="仿宋"/>
          <w:b/>
          <w:color w:val="auto"/>
          <w:highlight w:val="none"/>
        </w:rPr>
        <w:br w:type="page" w:clear="all"/>
      </w:r>
      <w:r/>
    </w:p>
    <w:p>
      <w:pPr>
        <w:spacing w:line="360" w:lineRule="auto"/>
        <w:rPr>
          <w:rFonts w:eastAsia="仿宋"/>
          <w:b/>
          <w:color w:val="auto"/>
          <w:sz w:val="24"/>
          <w:highlight w:val="none"/>
        </w:rPr>
        <w:outlineLvl w:val="2"/>
      </w:pPr>
      <w:r/>
      <w:bookmarkStart w:id="187" w:name="_Toc14506"/>
      <w:r/>
      <w:bookmarkStart w:id="188" w:name="_Toc2941"/>
      <w:r>
        <w:rPr>
          <w:rFonts w:eastAsia="仿宋"/>
          <w:b/>
          <w:color w:val="auto"/>
          <w:sz w:val="24"/>
          <w:highlight w:val="none"/>
        </w:rPr>
        <w:t xml:space="preserve">附件三、无重大违法记录声明格式</w:t>
      </w:r>
      <w:bookmarkEnd w:id="187"/>
      <w:r/>
      <w:bookmarkEnd w:id="188"/>
      <w:r/>
      <w:r/>
    </w:p>
    <w:p>
      <w:pPr>
        <w:jc w:val="center"/>
        <w:spacing w:line="240" w:lineRule="atLeast"/>
        <w:rPr>
          <w:rFonts w:eastAsia="仿宋"/>
          <w:color w:val="auto"/>
          <w:sz w:val="28"/>
          <w:szCs w:val="36"/>
          <w:highlight w:val="none"/>
        </w:rPr>
      </w:pPr>
      <w:r>
        <w:rPr>
          <w:rFonts w:eastAsia="仿宋"/>
          <w:b/>
          <w:bCs/>
          <w:color w:val="auto"/>
          <w:sz w:val="32"/>
          <w:szCs w:val="32"/>
          <w:highlight w:val="none"/>
        </w:rPr>
        <w:t xml:space="preserve">无重大违法记录声明</w:t>
      </w:r>
      <w:r/>
    </w:p>
    <w:p>
      <w:pPr>
        <w:spacing w:line="360" w:lineRule="auto"/>
        <w:rPr>
          <w:rFonts w:eastAsia="仿宋"/>
          <w:color w:val="auto"/>
          <w:szCs w:val="21"/>
          <w:highlight w:val="none"/>
        </w:rPr>
      </w:pPr>
      <w:r>
        <w:rPr>
          <w:rFonts w:eastAsia="仿宋"/>
          <w:color w:val="auto"/>
          <w:szCs w:val="21"/>
          <w:highlight w:val="none"/>
        </w:rPr>
      </w:r>
      <w:r/>
    </w:p>
    <w:p>
      <w:pPr>
        <w:spacing w:line="360" w:lineRule="auto"/>
        <w:rPr>
          <w:rFonts w:eastAsia="仿宋"/>
          <w:color w:val="auto"/>
          <w:sz w:val="24"/>
          <w:highlight w:val="none"/>
        </w:rPr>
      </w:pPr>
      <w:r>
        <w:rPr>
          <w:rFonts w:eastAsia="仿宋"/>
          <w:b/>
          <w:bCs/>
          <w:color w:val="auto"/>
          <w:sz w:val="24"/>
          <w:highlight w:val="none"/>
        </w:rPr>
        <w:t xml:space="preserve">南京市雨花台区机关事务管理服务中心</w:t>
      </w:r>
      <w:r>
        <w:rPr>
          <w:rFonts w:eastAsia="仿宋"/>
          <w:color w:val="auto"/>
          <w:sz w:val="24"/>
          <w:highlight w:val="none"/>
        </w:rPr>
        <w:t xml:space="preserve">：</w:t>
      </w:r>
      <w:r/>
    </w:p>
    <w:p>
      <w:pPr>
        <w:spacing w:line="360" w:lineRule="auto"/>
        <w:rPr>
          <w:rFonts w:eastAsia="仿宋"/>
          <w:color w:val="auto"/>
          <w:sz w:val="24"/>
          <w:highlight w:val="none"/>
        </w:rPr>
      </w:pPr>
      <w:r>
        <w:rPr>
          <w:rFonts w:eastAsia="仿宋"/>
          <w:color w:val="auto"/>
          <w:sz w:val="24"/>
          <w:highlight w:val="none"/>
        </w:rPr>
        <w:t xml:space="preserve">我单位 （供应商名称）郑重声明：</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我单位参加政府采购活动前3年内在经营活动中（</w:t>
      </w:r>
      <w:r>
        <w:rPr>
          <w:rFonts w:eastAsia="仿宋"/>
          <w:b/>
          <w:i/>
          <w:color w:val="auto"/>
          <w:sz w:val="24"/>
          <w:highlight w:val="none"/>
          <w:u w:val="single"/>
        </w:rPr>
        <w:t xml:space="preserve">在下划线上如实填写：有或没有</w:t>
      </w:r>
      <w:r>
        <w:rPr>
          <w:rFonts w:eastAsia="仿宋"/>
          <w:color w:val="auto"/>
          <w:sz w:val="24"/>
          <w:highlight w:val="none"/>
        </w:rPr>
        <w:t xml:space="preserve">）</w:t>
      </w:r>
      <w:r>
        <w:rPr>
          <w:rFonts w:eastAsia="仿宋"/>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auto"/>
          <w:sz w:val="24"/>
          <w:highlight w:val="none"/>
        </w:rPr>
      </w:pPr>
      <w:r>
        <w:rPr>
          <w:rFonts w:eastAsia="仿宋"/>
          <w:color w:val="auto"/>
          <w:sz w:val="24"/>
          <w:highlight w:val="none"/>
        </w:rPr>
      </w:r>
      <w:r/>
    </w:p>
    <w:p>
      <w:pPr>
        <w:ind w:firstLine="315"/>
        <w:spacing w:line="360" w:lineRule="auto"/>
        <w:rPr>
          <w:rFonts w:eastAsia="仿宋"/>
          <w:color w:val="auto"/>
          <w:sz w:val="24"/>
          <w:highlight w:val="none"/>
        </w:rPr>
      </w:pPr>
      <w:r>
        <w:rPr>
          <w:rFonts w:eastAsia="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auto"/>
          <w:sz w:val="24"/>
          <w:highlight w:val="none"/>
        </w:rPr>
      </w:pPr>
      <w:r>
        <w:rPr>
          <w:rFonts w:eastAsia="仿宋"/>
          <w:color w:val="auto"/>
          <w:sz w:val="24"/>
          <w:highlight w:val="none"/>
        </w:rPr>
      </w:r>
      <w:r/>
    </w:p>
    <w:p>
      <w:pPr>
        <w:spacing w:line="360" w:lineRule="auto"/>
        <w:rPr>
          <w:rFonts w:eastAsia="仿宋"/>
          <w:color w:val="auto"/>
          <w:sz w:val="24"/>
          <w:highlight w:val="none"/>
        </w:rPr>
      </w:pPr>
      <w:r>
        <w:rPr>
          <w:rFonts w:eastAsia="仿宋"/>
          <w:color w:val="auto"/>
          <w:sz w:val="24"/>
          <w:highlight w:val="none"/>
        </w:rPr>
      </w:r>
      <w:r/>
    </w:p>
    <w:p>
      <w:pPr>
        <w:ind w:firstLine="5103"/>
        <w:spacing w:line="360" w:lineRule="auto"/>
        <w:rPr>
          <w:rFonts w:eastAsia="仿宋"/>
          <w:color w:val="auto"/>
          <w:sz w:val="24"/>
          <w:highlight w:val="none"/>
        </w:rPr>
      </w:pPr>
      <w:r>
        <w:rPr>
          <w:rFonts w:eastAsia="仿宋"/>
          <w:color w:val="auto"/>
          <w:sz w:val="24"/>
          <w:highlight w:val="none"/>
        </w:rPr>
        <w:t xml:space="preserve">声明人：（加盖电子公章）</w:t>
      </w:r>
      <w:r/>
    </w:p>
    <w:p>
      <w:pPr>
        <w:keepNext/>
        <w:spacing w:line="360" w:lineRule="auto"/>
        <w:tabs>
          <w:tab w:val="left" w:pos="1440" w:leader="none"/>
          <w:tab w:val="left" w:pos="5670" w:leader="none"/>
        </w:tabs>
        <w:rPr>
          <w:rFonts w:eastAsia="仿宋"/>
          <w:color w:val="auto"/>
          <w:sz w:val="24"/>
          <w:highlight w:val="none"/>
        </w:rPr>
      </w:pPr>
      <w:r>
        <w:rPr>
          <w:rFonts w:eastAsia="仿宋"/>
          <w:color w:val="auto"/>
          <w:sz w:val="24"/>
          <w:highlight w:val="none"/>
          <w:lang w:val="zh-CN"/>
        </w:rPr>
        <w:t xml:space="preserve">日期：年月</w:t>
      </w:r>
      <w:r>
        <w:rPr>
          <w:rFonts w:eastAsia="仿宋"/>
          <w:color w:val="auto"/>
          <w:sz w:val="24"/>
          <w:highlight w:val="none"/>
        </w:rPr>
        <w:t xml:space="preserve">  日</w:t>
      </w:r>
      <w:r/>
    </w:p>
    <w:p>
      <w:pPr>
        <w:keepNext/>
        <w:spacing w:line="360" w:lineRule="auto"/>
        <w:tabs>
          <w:tab w:val="left" w:pos="1440" w:leader="none"/>
          <w:tab w:val="left" w:pos="5670" w:leader="none"/>
        </w:tabs>
        <w:rPr>
          <w:rFonts w:eastAsia="仿宋"/>
          <w:b/>
          <w:bCs/>
          <w:color w:val="auto"/>
          <w:sz w:val="24"/>
          <w:highlight w:val="none"/>
        </w:rPr>
        <w:outlineLvl w:val="2"/>
      </w:pPr>
      <w:r>
        <w:rPr>
          <w:rFonts w:eastAsia="仿宋"/>
          <w:b/>
          <w:color w:val="auto"/>
          <w:sz w:val="24"/>
          <w:highlight w:val="none"/>
          <w:lang w:val="zh-CN"/>
        </w:rPr>
        <w:br w:type="page" w:clear="all"/>
      </w:r>
      <w:bookmarkStart w:id="189" w:name="_Toc16688"/>
      <w:r/>
      <w:bookmarkStart w:id="190" w:name="_Toc5236"/>
      <w:r/>
      <w:bookmarkStart w:id="191" w:name="_Toc3976"/>
      <w:r/>
      <w:bookmarkStart w:id="192" w:name="_Toc6231"/>
      <w:r/>
      <w:bookmarkStart w:id="193" w:name="_Toc20260"/>
      <w:r>
        <w:rPr>
          <w:rFonts w:eastAsia="仿宋"/>
          <w:b/>
          <w:bCs/>
          <w:color w:val="auto"/>
          <w:sz w:val="24"/>
          <w:highlight w:val="none"/>
        </w:rPr>
        <w:t xml:space="preserve">附件四、具备履行合同所必需的设备和专业技术能力的声明格式</w:t>
      </w:r>
      <w:bookmarkEnd w:id="189"/>
      <w:r/>
      <w:bookmarkEnd w:id="190"/>
      <w:r/>
      <w:bookmarkEnd w:id="191"/>
      <w:r/>
      <w:bookmarkEnd w:id="192"/>
      <w:r/>
      <w:bookmarkEnd w:id="193"/>
      <w:r/>
      <w:r/>
    </w:p>
    <w:p>
      <w:pPr>
        <w:jc w:val="center"/>
        <w:spacing w:line="360" w:lineRule="auto"/>
        <w:rPr>
          <w:rFonts w:eastAsia="仿宋"/>
          <w:b/>
          <w:bCs/>
          <w:color w:val="auto"/>
          <w:sz w:val="32"/>
          <w:szCs w:val="32"/>
          <w:highlight w:val="none"/>
        </w:rPr>
      </w:pPr>
      <w:r/>
      <w:bookmarkStart w:id="194" w:name="_Toc485"/>
      <w:r>
        <w:rPr>
          <w:rFonts w:eastAsia="仿宋"/>
          <w:b/>
          <w:bCs/>
          <w:color w:val="auto"/>
          <w:sz w:val="32"/>
          <w:szCs w:val="32"/>
          <w:highlight w:val="none"/>
        </w:rPr>
        <w:t xml:space="preserve">具备履行合同所必需的设备和专业技术能力的声明</w:t>
      </w:r>
      <w:bookmarkEnd w:id="194"/>
      <w:r/>
      <w:r/>
    </w:p>
    <w:p>
      <w:pPr>
        <w:spacing w:line="360" w:lineRule="auto"/>
        <w:rPr>
          <w:rFonts w:eastAsia="仿宋"/>
          <w:b/>
          <w:color w:val="auto"/>
          <w:sz w:val="24"/>
          <w:szCs w:val="21"/>
          <w:highlight w:val="none"/>
          <w:lang w:val="zh-CN"/>
        </w:rPr>
      </w:pPr>
      <w:r>
        <w:rPr>
          <w:rFonts w:eastAsia="仿宋"/>
          <w:b/>
          <w:bCs/>
          <w:color w:val="auto"/>
          <w:sz w:val="24"/>
          <w:highlight w:val="none"/>
        </w:rPr>
        <w:t xml:space="preserve">南京市雨花台区机关事务管理服务中心</w:t>
      </w:r>
      <w:r>
        <w:rPr>
          <w:rFonts w:eastAsia="仿宋"/>
          <w:b/>
          <w:color w:val="auto"/>
          <w:sz w:val="24"/>
          <w:szCs w:val="21"/>
          <w:highlight w:val="none"/>
          <w:lang w:val="zh-CN"/>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auto"/>
          <w:sz w:val="24"/>
          <w:highlight w:val="none"/>
        </w:rPr>
      </w:pPr>
      <w:r>
        <w:rPr>
          <w:rFonts w:eastAsia="仿宋"/>
          <w:color w:val="auto"/>
          <w:sz w:val="24"/>
          <w:highlight w:val="none"/>
        </w:rPr>
        <w:t xml:space="preserve">主要设备有： 。( 若有 )</w:t>
      </w:r>
      <w:r/>
    </w:p>
    <w:p>
      <w:pPr>
        <w:spacing w:line="360" w:lineRule="auto"/>
        <w:rPr>
          <w:rFonts w:eastAsia="仿宋"/>
          <w:color w:val="auto"/>
          <w:sz w:val="24"/>
          <w:highlight w:val="none"/>
        </w:rPr>
      </w:pPr>
      <w:r>
        <w:rPr>
          <w:rFonts w:eastAsia="仿宋"/>
          <w:color w:val="auto"/>
          <w:sz w:val="24"/>
          <w:highlight w:val="none"/>
        </w:rPr>
        <w:t xml:space="preserve">主要专业技术能力有：。( 若有 )</w:t>
      </w:r>
      <w:r/>
    </w:p>
    <w:p>
      <w:pPr>
        <w:spacing w:line="360" w:lineRule="auto"/>
        <w:rPr>
          <w:rFonts w:eastAsia="仿宋"/>
          <w:color w:val="auto"/>
          <w:highlight w:val="none"/>
        </w:rPr>
      </w:pPr>
      <w:r>
        <w:rPr>
          <w:rFonts w:eastAsia="仿宋"/>
          <w:color w:val="auto"/>
          <w:highlight w:val="none"/>
        </w:rPr>
      </w:r>
      <w:r/>
    </w:p>
    <w:p>
      <w:pPr>
        <w:spacing w:line="360" w:lineRule="auto"/>
        <w:rPr>
          <w:rFonts w:eastAsia="仿宋"/>
          <w:color w:val="auto"/>
          <w:highlight w:val="none"/>
        </w:rPr>
      </w:pPr>
      <w:r>
        <w:rPr>
          <w:rFonts w:eastAsia="仿宋"/>
          <w:color w:val="auto"/>
          <w:highlight w:val="none"/>
        </w:rPr>
      </w:r>
      <w:r/>
    </w:p>
    <w:p>
      <w:pPr>
        <w:jc w:val="right"/>
        <w:spacing w:line="360" w:lineRule="auto"/>
        <w:rPr>
          <w:rFonts w:eastAsia="仿宋"/>
          <w:color w:val="auto"/>
          <w:sz w:val="24"/>
          <w:highlight w:val="none"/>
        </w:rPr>
      </w:pPr>
      <w:r>
        <w:rPr>
          <w:rFonts w:eastAsia="仿宋"/>
          <w:color w:val="auto"/>
          <w:sz w:val="24"/>
          <w:highlight w:val="none"/>
        </w:rPr>
        <w:t xml:space="preserve">声明人：（加盖电子公章）</w:t>
      </w:r>
      <w:r/>
    </w:p>
    <w:p>
      <w:pPr>
        <w:jc w:val="right"/>
        <w:spacing w:line="360" w:lineRule="auto"/>
        <w:rPr>
          <w:rFonts w:eastAsia="仿宋"/>
          <w:color w:val="auto"/>
          <w:sz w:val="24"/>
          <w:highlight w:val="none"/>
        </w:rPr>
      </w:pPr>
      <w:r>
        <w:rPr>
          <w:rFonts w:eastAsia="仿宋"/>
          <w:color w:val="auto"/>
          <w:sz w:val="24"/>
          <w:highlight w:val="none"/>
        </w:rPr>
        <w:t xml:space="preserve">日期： 年   月   日</w:t>
      </w:r>
      <w:r/>
    </w:p>
    <w:p>
      <w:pPr>
        <w:rPr>
          <w:rFonts w:eastAsia="仿宋"/>
          <w:color w:val="auto"/>
          <w:sz w:val="24"/>
          <w:highlight w:val="none"/>
          <w:lang w:val="zh-CN"/>
        </w:rPr>
      </w:pPr>
      <w:r/>
      <w:bookmarkStart w:id="195" w:name="_Toc17077"/>
      <w:r/>
      <w:bookmarkStart w:id="196" w:name="_Toc24407"/>
      <w:r/>
      <w:bookmarkStart w:id="197" w:name="_Toc20475"/>
      <w:r/>
      <w:bookmarkStart w:id="198" w:name="_Toc8905"/>
      <w:r>
        <w:rPr>
          <w:rFonts w:eastAsia="仿宋"/>
          <w:color w:val="auto"/>
          <w:sz w:val="24"/>
          <w:highlight w:val="none"/>
        </w:rPr>
        <w:br w:type="page" w:clear="all"/>
      </w:r>
      <w:r/>
    </w:p>
    <w:p>
      <w:pPr>
        <w:pStyle w:val="817"/>
        <w:keepLines w:val="0"/>
        <w:spacing w:before="0" w:line="360" w:lineRule="auto"/>
        <w:tabs>
          <w:tab w:val="left" w:pos="1440" w:leader="none"/>
          <w:tab w:val="left" w:pos="5670" w:leader="none"/>
        </w:tabs>
        <w:rPr>
          <w:rFonts w:eastAsia="仿宋"/>
          <w:color w:val="auto"/>
          <w:sz w:val="24"/>
          <w:szCs w:val="24"/>
          <w:highlight w:val="none"/>
          <w:lang w:val="zh-CN"/>
        </w:rPr>
      </w:pPr>
      <w:r/>
      <w:bookmarkStart w:id="199" w:name="_Toc23202"/>
      <w:r/>
      <w:bookmarkStart w:id="200" w:name="_Toc6770"/>
      <w:r>
        <w:rPr>
          <w:rFonts w:eastAsia="仿宋"/>
          <w:color w:val="auto"/>
          <w:sz w:val="24"/>
          <w:szCs w:val="24"/>
          <w:highlight w:val="none"/>
        </w:rPr>
        <w:t xml:space="preserve">附件五</w:t>
      </w:r>
      <w:r>
        <w:rPr>
          <w:rFonts w:eastAsia="仿宋"/>
          <w:color w:val="auto"/>
          <w:sz w:val="24"/>
          <w:szCs w:val="24"/>
          <w:highlight w:val="none"/>
          <w:lang w:val="zh-CN"/>
        </w:rPr>
        <w:t xml:space="preserve">、南京市政府采购供应商信用记录表暨信用承诺书</w:t>
      </w:r>
      <w:bookmarkEnd w:id="195"/>
      <w:r/>
      <w:bookmarkEnd w:id="196"/>
      <w:r/>
      <w:bookmarkEnd w:id="197"/>
      <w:r/>
      <w:bookmarkEnd w:id="198"/>
      <w:r/>
      <w:bookmarkEnd w:id="199"/>
      <w:r/>
      <w:bookmarkEnd w:id="200"/>
      <w:r/>
      <w:r/>
    </w:p>
    <w:p>
      <w:pPr>
        <w:pStyle w:val="1025"/>
        <w:ind w:firstLine="0"/>
        <w:jc w:val="center"/>
        <w:spacing w:line="360" w:lineRule="auto"/>
        <w:rPr>
          <w:rFonts w:eastAsia="仿宋"/>
          <w:b/>
          <w:bCs/>
          <w:color w:val="auto"/>
          <w:sz w:val="32"/>
          <w:szCs w:val="32"/>
          <w:highlight w:val="none"/>
        </w:rPr>
      </w:pPr>
      <w:r/>
      <w:bookmarkStart w:id="201" w:name="_Toc19773"/>
      <w:r>
        <w:rPr>
          <w:rFonts w:eastAsia="仿宋"/>
          <w:b/>
          <w:bCs/>
          <w:color w:val="auto"/>
          <w:sz w:val="32"/>
          <w:szCs w:val="32"/>
          <w:highlight w:val="none"/>
        </w:rPr>
        <w:t xml:space="preserve">南京市政府采购供应商信用记录表暨信用承诺书</w:t>
      </w:r>
      <w:bookmarkEnd w:id="201"/>
      <w:r/>
      <w:r/>
    </w:p>
    <w:p>
      <w:pPr>
        <w:jc w:val="center"/>
        <w:spacing w:line="360" w:lineRule="auto"/>
        <w:shd w:val="clear" w:color="auto" w:fill="eeece1" w:themeFill="background2"/>
        <w:rPr>
          <w:rFonts w:eastAsia="仿宋"/>
          <w:color w:val="auto"/>
          <w:sz w:val="20"/>
          <w:highlight w:val="none"/>
        </w:rPr>
      </w:pPr>
      <w:r>
        <w:rPr>
          <w:rFonts w:eastAsia="仿宋"/>
          <w:color w:val="auto"/>
          <w:szCs w:val="21"/>
          <w:highlight w:val="none"/>
        </w:rPr>
        <w:t xml:space="preserve">（仅为示范格式，直接填写无效，需至“南京政府采购供应商诚信档案管理系统”在线打印）</w:t>
      </w:r>
      <w:r/>
    </w:p>
    <w:p>
      <w:pPr>
        <w:jc w:val="center"/>
        <w:rPr>
          <w:rFonts w:eastAsia="仿宋"/>
          <w:color w:val="auto"/>
          <w:sz w:val="24"/>
          <w:highlight w:val="none"/>
        </w:rPr>
      </w:pPr>
      <w:r>
        <w:rPr>
          <w:rFonts w:eastAsia="仿宋"/>
          <w:color w:val="auto"/>
          <w:sz w:val="24"/>
          <w:highlight w:val="none"/>
        </w:rPr>
        <w:t xml:space="preserve">                                                       20  年  月  日</w:t>
      </w:r>
      <w:r/>
    </w:p>
    <w:tbl>
      <w:tblPr>
        <w:tblStyle w:val="825"/>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auto"/>
                <w:sz w:val="24"/>
                <w:highlight w:val="none"/>
              </w:rPr>
            </w:pPr>
            <w:r>
              <w:rPr>
                <w:rFonts w:eastAsia="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auto"/>
                <w:sz w:val="24"/>
                <w:highlight w:val="none"/>
              </w:rPr>
            </w:pPr>
            <w:r>
              <w:rPr>
                <w:rFonts w:eastAsia="仿宋"/>
                <w:color w:val="auto"/>
                <w:sz w:val="24"/>
                <w:highlight w:val="none"/>
              </w:rPr>
              <w:t xml:space="preserve">我公司自愿参加贵中心（公司）组织的本次采购活动，严格遵守《中华人民政府采购法》及相关</w:t>
            </w:r>
            <w:r>
              <w:rPr>
                <w:rFonts w:eastAsia="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3"/>
              <w:jc w:val="center"/>
              <w:spacing w:line="274" w:lineRule="exact"/>
              <w:rPr>
                <w:rFonts w:eastAsia="仿宋"/>
                <w:color w:val="auto"/>
                <w:sz w:val="24"/>
                <w:highlight w:val="none"/>
              </w:rPr>
            </w:pPr>
            <w:r>
              <w:rPr>
                <w:rFonts w:eastAsia="仿宋"/>
                <w:color w:val="auto"/>
                <w:sz w:val="24"/>
                <w:highlight w:val="none"/>
              </w:rPr>
              <w:t xml:space="preserve">         供应商名称（公章）：</w:t>
            </w:r>
            <w:r/>
          </w:p>
          <w:p>
            <w:pPr>
              <w:ind w:left="23"/>
              <w:jc w:val="center"/>
              <w:spacing w:line="274" w:lineRule="exact"/>
              <w:rPr>
                <w:rFonts w:eastAsia="仿宋"/>
                <w:color w:val="auto"/>
                <w:sz w:val="24"/>
                <w:highlight w:val="none"/>
              </w:rPr>
            </w:pPr>
            <w:r>
              <w:rPr>
                <w:rFonts w:eastAsia="仿宋"/>
                <w:color w:val="auto"/>
                <w:sz w:val="24"/>
                <w:highlight w:val="none"/>
              </w:rPr>
              <w:t xml:space="preserve">         法定代表人（签字）：</w:t>
            </w:r>
            <w:r/>
          </w:p>
          <w:p>
            <w:pPr>
              <w:ind w:left="23"/>
              <w:jc w:val="center"/>
              <w:spacing w:line="274" w:lineRule="exact"/>
              <w:rPr>
                <w:rFonts w:eastAsia="仿宋"/>
                <w:color w:val="auto"/>
                <w:sz w:val="24"/>
                <w:highlight w:val="none"/>
              </w:rPr>
            </w:pPr>
            <w:r>
              <w:rPr>
                <w:rFonts w:eastAsia="仿宋"/>
                <w:color w:val="auto"/>
                <w:sz w:val="24"/>
                <w:highlight w:val="none"/>
              </w:rPr>
              <w:t xml:space="preserve">        二〇   年  月    日</w:t>
            </w:r>
            <w:r/>
          </w:p>
        </w:tc>
      </w:tr>
    </w:tbl>
    <w:p>
      <w:pPr>
        <w:rPr>
          <w:rFonts w:eastAsia="仿宋"/>
          <w:color w:val="auto"/>
          <w:highlight w:val="none"/>
        </w:rPr>
      </w:pPr>
      <w:r>
        <w:rPr>
          <w:rFonts w:eastAsia="仿宋"/>
          <w:color w:val="auto"/>
          <w:highlight w:val="none"/>
        </w:rPr>
      </w:r>
      <w:r/>
    </w:p>
    <w:p>
      <w:pPr>
        <w:pStyle w:val="1025"/>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25"/>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spacing w:line="360" w:lineRule="auto"/>
        <w:rPr>
          <w:rFonts w:eastAsia="仿宋"/>
          <w:color w:val="auto"/>
          <w:sz w:val="24"/>
          <w:highlight w:val="none"/>
        </w:rPr>
      </w:pPr>
      <w:r>
        <w:rPr>
          <w:rFonts w:eastAsia="仿宋"/>
          <w:b/>
          <w:bCs/>
          <w:color w:val="auto"/>
          <w:sz w:val="24"/>
          <w:highlight w:val="none"/>
        </w:rPr>
        <w:t xml:space="preserve">特别说明：</w:t>
      </w:r>
      <w:r/>
    </w:p>
    <w:p>
      <w:pPr>
        <w:pStyle w:val="1025"/>
        <w:ind w:firstLine="482"/>
        <w:spacing w:line="360" w:lineRule="auto"/>
        <w:rPr>
          <w:rFonts w:eastAsia="仿宋"/>
          <w:b/>
          <w:color w:val="auto"/>
          <w:sz w:val="24"/>
          <w:highlight w:val="none"/>
        </w:rPr>
      </w:pPr>
      <w:r>
        <w:rPr>
          <w:rFonts w:eastAsia="仿宋"/>
          <w:b/>
          <w:color w:val="auto"/>
          <w:sz w:val="24"/>
          <w:highlight w:val="none"/>
        </w:rPr>
        <w:t xml:space="preserve">根据《关于在政府采购活动中推行信用承诺制的通知》（宁财购通[2021]5号）的规定，本项目投标邀请中“二、申请人的资格要求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eastAsia="仿宋"/>
          <w:bCs/>
          <w:color w:val="auto"/>
          <w:sz w:val="24"/>
          <w:highlight w:val="none"/>
        </w:rPr>
      </w:pPr>
      <w:r>
        <w:rPr>
          <w:rFonts w:eastAsia="仿宋"/>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eastAsia="仿宋"/>
          <w:b/>
          <w:bCs/>
          <w:color w:val="auto"/>
          <w:sz w:val="24"/>
          <w:highlight w:val="none"/>
        </w:rPr>
      </w:pPr>
      <w:r>
        <w:rPr>
          <w:rFonts w:eastAsia="仿宋"/>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供应商对信用承诺内容的真实性、合法性、有效性负责。如作出虚假信用承诺，视同为“提供虚假材料谋取中标、成交”的违法行为。</w:t>
      </w:r>
      <w:r/>
    </w:p>
    <w:p>
      <w:pPr>
        <w:pStyle w:val="1025"/>
        <w:rPr>
          <w:rFonts w:eastAsia="仿宋"/>
          <w:color w:val="auto"/>
          <w:highlight w:val="none"/>
        </w:rPr>
      </w:pPr>
      <w:r>
        <w:rPr>
          <w:rFonts w:eastAsia="仿宋"/>
          <w:color w:val="auto"/>
          <w:highlight w:val="none"/>
        </w:rPr>
      </w:r>
      <w:r/>
    </w:p>
    <w:p>
      <w:pPr>
        <w:ind w:firstLine="5040"/>
        <w:spacing w:line="360" w:lineRule="auto"/>
        <w:rPr>
          <w:rFonts w:eastAsia="仿宋"/>
          <w:b/>
          <w:color w:val="auto"/>
          <w:sz w:val="24"/>
          <w:highlight w:val="none"/>
        </w:rPr>
      </w:pPr>
      <w:r>
        <w:rPr>
          <w:rFonts w:eastAsia="仿宋"/>
          <w:b/>
          <w:color w:val="auto"/>
          <w:sz w:val="24"/>
          <w:highlight w:val="none"/>
        </w:rPr>
      </w:r>
      <w:bookmarkEnd w:id="202"/>
      <w:r/>
      <w:r/>
    </w:p>
    <w:sectPr>
      <w:headerReference w:type="default" r:id="rId9"/>
      <w:footerReference w:type="default" r:id="rId13"/>
      <w:footerReference w:type="firs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4"/>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4"/>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4"/>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2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39"/>
      <w:isLgl/>
      <w:suff w:val="tab"/>
      <w:lvlText w:val="%1.%2"/>
      <w:lvlJc w:val="left"/>
      <w:pPr>
        <w:ind w:left="425" w:hanging="425"/>
      </w:pPr>
      <w:rPr>
        <w:rFonts w:hint="eastAsia" w:ascii="Arial Unicode MS" w:hAnsi="Arial Unicode MS" w:eastAsia="微软雅黑"/>
        <w:b/>
        <w:i w:val="0"/>
      </w:rPr>
    </w:lvl>
    <w:lvl w:ilvl="2">
      <w:start w:val="1"/>
      <w:numFmt w:val="decimal"/>
      <w:pStyle w:val="115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815"/>
      <w:isLgl w:val="false"/>
      <w:suff w:val="nothing"/>
      <w:lvlText w:val="第%1章"/>
      <w:lvlJc w:val="left"/>
      <w:pPr>
        <w:ind w:left="0" w:firstLine="0"/>
      </w:pPr>
    </w:lvl>
    <w:lvl w:ilvl="1">
      <w:start w:val="1"/>
      <w:numFmt w:val="none"/>
      <w:pStyle w:val="816"/>
      <w:isLgl w:val="false"/>
      <w:suff w:val="nothing"/>
      <w:lvlText w:val=""/>
      <w:lvlJc w:val="left"/>
      <w:pPr>
        <w:ind w:left="0" w:firstLine="0"/>
      </w:pPr>
    </w:lvl>
    <w:lvl w:ilvl="2">
      <w:start w:val="1"/>
      <w:numFmt w:val="none"/>
      <w:pStyle w:val="817"/>
      <w:isLgl w:val="false"/>
      <w:suff w:val="nothing"/>
      <w:lvlText w:val=""/>
      <w:lvlJc w:val="left"/>
      <w:pPr>
        <w:ind w:left="0" w:firstLine="0"/>
      </w:pPr>
    </w:lvl>
    <w:lvl w:ilvl="3">
      <w:start w:val="1"/>
      <w:numFmt w:val="none"/>
      <w:pStyle w:val="818"/>
      <w:isLgl w:val="false"/>
      <w:suff w:val="nothing"/>
      <w:lvlText w:val=""/>
      <w:lvlJc w:val="left"/>
      <w:pPr>
        <w:ind w:left="0" w:firstLine="0"/>
      </w:pPr>
    </w:lvl>
    <w:lvl w:ilvl="4">
      <w:start w:val="1"/>
      <w:numFmt w:val="none"/>
      <w:pStyle w:val="819"/>
      <w:isLgl w:val="false"/>
      <w:suff w:val="nothing"/>
      <w:lvlText w:val=""/>
      <w:lvlJc w:val="left"/>
      <w:pPr>
        <w:ind w:left="0" w:firstLine="0"/>
      </w:pPr>
    </w:lvl>
    <w:lvl w:ilvl="5">
      <w:start w:val="1"/>
      <w:numFmt w:val="none"/>
      <w:pStyle w:val="820"/>
      <w:isLgl w:val="false"/>
      <w:suff w:val="nothing"/>
      <w:lvlText w:val=""/>
      <w:lvlJc w:val="left"/>
      <w:pPr>
        <w:ind w:left="0" w:firstLine="0"/>
      </w:pPr>
    </w:lvl>
    <w:lvl w:ilvl="6">
      <w:start w:val="1"/>
      <w:numFmt w:val="none"/>
      <w:pStyle w:val="821"/>
      <w:isLgl w:val="false"/>
      <w:suff w:val="nothing"/>
      <w:lvlText w:val=""/>
      <w:lvlJc w:val="left"/>
      <w:pPr>
        <w:ind w:left="0" w:firstLine="0"/>
      </w:pPr>
    </w:lvl>
    <w:lvl w:ilvl="7">
      <w:start w:val="1"/>
      <w:numFmt w:val="none"/>
      <w:pStyle w:val="822"/>
      <w:isLgl w:val="false"/>
      <w:suff w:val="nothing"/>
      <w:lvlText w:val=""/>
      <w:lvlJc w:val="left"/>
      <w:pPr>
        <w:ind w:left="0" w:firstLine="0"/>
      </w:pPr>
    </w:lvl>
    <w:lvl w:ilvl="8">
      <w:start w:val="1"/>
      <w:numFmt w:val="none"/>
      <w:pStyle w:val="823"/>
      <w:isLgl w:val="false"/>
      <w:suff w:val="nothing"/>
      <w:lvlText w:val=""/>
      <w:lvlJc w:val="left"/>
      <w:pPr>
        <w:ind w:left="0" w:firstLine="0"/>
      </w:pPr>
    </w:lvl>
  </w:abstractNum>
  <w:abstractNum w:abstractNumId="1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0"/>
  </w:num>
  <w:num w:numId="4">
    <w:abstractNumId w:val="5"/>
  </w:num>
  <w:num w:numId="5">
    <w:abstractNumId w:val="1"/>
  </w:num>
  <w:num w:numId="6">
    <w:abstractNumId w:val="4"/>
  </w:num>
  <w:num w:numId="7">
    <w:abstractNumId w:val="0"/>
  </w:num>
  <w:num w:numId="8">
    <w:abstractNumId w:val="11"/>
  </w:num>
  <w:num w:numId="9">
    <w:abstractNumId w:val="2"/>
  </w:num>
  <w:num w:numId="10">
    <w:abstractNumId w:val="7"/>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Quote Char"/>
    <w:link w:val="886"/>
    <w:uiPriority w:val="29"/>
    <w:rPr>
      <w:i/>
    </w:rPr>
  </w:style>
  <w:style w:type="character" w:styleId="791">
    <w:name w:val="Intense Quote Char"/>
    <w:link w:val="888"/>
    <w:uiPriority w:val="30"/>
    <w:rPr>
      <w:i/>
    </w:rPr>
  </w:style>
  <w:style w:type="table" w:styleId="792">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1">
    <w:name w:val="Footnote Text Char"/>
    <w:link w:val="851"/>
    <w:uiPriority w:val="99"/>
    <w:rPr>
      <w:sz w:val="18"/>
    </w:rPr>
  </w:style>
  <w:style w:type="character" w:styleId="812">
    <w:name w:val="Endnote Text Char"/>
    <w:link w:val="842"/>
    <w:uiPriority w:val="99"/>
    <w:rPr>
      <w:sz w:val="20"/>
    </w:rPr>
  </w:style>
  <w:style w:type="paragraph" w:styleId="813">
    <w:name w:val="TOC Heading"/>
    <w:uiPriority w:val="39"/>
    <w:unhideWhenUsed/>
  </w:style>
  <w:style w:type="paragraph" w:styleId="8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5">
    <w:name w:val="Heading 1"/>
    <w:basedOn w:val="814"/>
    <w:next w:val="814"/>
    <w:link w:val="1210"/>
    <w:uiPriority w:val="0"/>
    <w:qFormat/>
    <w:pPr>
      <w:numPr>
        <w:ilvl w:val="0"/>
        <w:numId w:val="1"/>
      </w:numPr>
      <w:jc w:val="center"/>
      <w:keepLines/>
      <w:keepNext/>
      <w:spacing w:before="340" w:after="330" w:line="578" w:lineRule="auto"/>
      <w:outlineLvl w:val="0"/>
    </w:pPr>
    <w:rPr>
      <w:b/>
      <w:bCs/>
      <w:sz w:val="32"/>
      <w:szCs w:val="44"/>
    </w:rPr>
  </w:style>
  <w:style w:type="paragraph" w:styleId="816">
    <w:name w:val="Heading 2"/>
    <w:basedOn w:val="814"/>
    <w:next w:val="814"/>
    <w:link w:val="103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17">
    <w:name w:val="Heading 3"/>
    <w:basedOn w:val="814"/>
    <w:next w:val="814"/>
    <w:link w:val="1075"/>
    <w:uiPriority w:val="0"/>
    <w:qFormat/>
    <w:pPr>
      <w:numPr>
        <w:ilvl w:val="2"/>
        <w:numId w:val="1"/>
      </w:numPr>
      <w:keepLines/>
      <w:keepNext/>
      <w:spacing w:before="260" w:after="260" w:line="416" w:lineRule="auto"/>
      <w:outlineLvl w:val="2"/>
    </w:pPr>
    <w:rPr>
      <w:b/>
      <w:bCs/>
      <w:sz w:val="32"/>
      <w:szCs w:val="32"/>
    </w:rPr>
  </w:style>
  <w:style w:type="paragraph" w:styleId="818">
    <w:name w:val="Heading 4"/>
    <w:basedOn w:val="814"/>
    <w:next w:val="814"/>
    <w:link w:val="111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19">
    <w:name w:val="Heading 5"/>
    <w:basedOn w:val="814"/>
    <w:next w:val="814"/>
    <w:link w:val="1065"/>
    <w:uiPriority w:val="0"/>
    <w:qFormat/>
    <w:pPr>
      <w:numPr>
        <w:ilvl w:val="4"/>
        <w:numId w:val="1"/>
      </w:numPr>
      <w:keepLines/>
      <w:keepNext/>
      <w:spacing w:before="280" w:after="290" w:line="376" w:lineRule="auto"/>
      <w:outlineLvl w:val="4"/>
    </w:pPr>
    <w:rPr>
      <w:b/>
      <w:bCs/>
      <w:sz w:val="28"/>
      <w:szCs w:val="28"/>
    </w:rPr>
  </w:style>
  <w:style w:type="paragraph" w:styleId="820">
    <w:name w:val="Heading 6"/>
    <w:basedOn w:val="814"/>
    <w:next w:val="814"/>
    <w:link w:val="1051"/>
    <w:uiPriority w:val="0"/>
    <w:qFormat/>
    <w:pPr>
      <w:numPr>
        <w:ilvl w:val="5"/>
        <w:numId w:val="1"/>
      </w:numPr>
      <w:keepLines/>
      <w:keepNext/>
      <w:spacing w:before="240" w:after="64" w:line="320" w:lineRule="auto"/>
      <w:outlineLvl w:val="5"/>
    </w:pPr>
    <w:rPr>
      <w:rFonts w:ascii="Cambria" w:hAnsi="Cambria"/>
      <w:b/>
      <w:bCs/>
      <w:sz w:val="24"/>
    </w:rPr>
  </w:style>
  <w:style w:type="paragraph" w:styleId="821">
    <w:name w:val="Heading 7"/>
    <w:basedOn w:val="814"/>
    <w:next w:val="814"/>
    <w:link w:val="1106"/>
    <w:uiPriority w:val="0"/>
    <w:qFormat/>
    <w:pPr>
      <w:numPr>
        <w:ilvl w:val="6"/>
        <w:numId w:val="1"/>
      </w:numPr>
      <w:keepLines/>
      <w:keepNext/>
      <w:spacing w:before="240" w:after="64" w:line="320" w:lineRule="auto"/>
      <w:outlineLvl w:val="6"/>
    </w:pPr>
    <w:rPr>
      <w:b/>
      <w:bCs/>
      <w:sz w:val="24"/>
    </w:rPr>
  </w:style>
  <w:style w:type="paragraph" w:styleId="822">
    <w:name w:val="Heading 8"/>
    <w:basedOn w:val="814"/>
    <w:next w:val="814"/>
    <w:link w:val="1091"/>
    <w:uiPriority w:val="0"/>
    <w:qFormat/>
    <w:pPr>
      <w:numPr>
        <w:ilvl w:val="7"/>
        <w:numId w:val="1"/>
      </w:numPr>
      <w:keepLines/>
      <w:keepNext/>
      <w:spacing w:before="240" w:after="64" w:line="320" w:lineRule="auto"/>
      <w:outlineLvl w:val="7"/>
    </w:pPr>
    <w:rPr>
      <w:rFonts w:ascii="Cambria" w:hAnsi="Cambria"/>
      <w:sz w:val="24"/>
    </w:rPr>
  </w:style>
  <w:style w:type="paragraph" w:styleId="823">
    <w:name w:val="Heading 9"/>
    <w:basedOn w:val="814"/>
    <w:next w:val="814"/>
    <w:link w:val="1069"/>
    <w:uiPriority w:val="0"/>
    <w:qFormat/>
    <w:pPr>
      <w:numPr>
        <w:ilvl w:val="8"/>
        <w:numId w:val="1"/>
      </w:numPr>
      <w:keepLines/>
      <w:keepNext/>
      <w:spacing w:before="240" w:after="64" w:line="320" w:lineRule="auto"/>
      <w:outlineLvl w:val="8"/>
    </w:pPr>
    <w:rPr>
      <w:rFonts w:ascii="Cambria" w:hAnsi="Cambria"/>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List 3"/>
    <w:basedOn w:val="814"/>
    <w:uiPriority w:val="99"/>
    <w:unhideWhenUsed/>
    <w:qFormat/>
    <w:pPr>
      <w:ind w:left="1260" w:hanging="420"/>
      <w:spacing w:before="100" w:beforeAutospacing="1" w:after="100" w:afterAutospacing="1"/>
    </w:pPr>
    <w:rPr>
      <w:szCs w:val="21"/>
    </w:rPr>
  </w:style>
  <w:style w:type="paragraph" w:styleId="827">
    <w:name w:val="toc 7"/>
    <w:basedOn w:val="814"/>
    <w:next w:val="814"/>
    <w:uiPriority w:val="39"/>
    <w:unhideWhenUsed/>
    <w:qFormat/>
    <w:pPr>
      <w:ind w:left="2520"/>
    </w:pPr>
    <w:rPr>
      <w:rFonts w:ascii="Calibri" w:hAnsi="Calibri"/>
      <w:szCs w:val="22"/>
    </w:rPr>
  </w:style>
  <w:style w:type="paragraph" w:styleId="828">
    <w:name w:val="Normal Indent"/>
    <w:basedOn w:val="814"/>
    <w:uiPriority w:val="0"/>
    <w:qFormat/>
    <w:pPr>
      <w:ind w:firstLine="420"/>
    </w:pPr>
    <w:rPr>
      <w:b/>
      <w:sz w:val="24"/>
      <w:szCs w:val="20"/>
    </w:rPr>
  </w:style>
  <w:style w:type="paragraph" w:styleId="829">
    <w:name w:val="Caption"/>
    <w:basedOn w:val="814"/>
    <w:next w:val="814"/>
    <w:uiPriority w:val="0"/>
    <w:qFormat/>
    <w:rPr>
      <w:rFonts w:ascii="Cambria" w:hAnsi="Cambria" w:eastAsia="黑体"/>
      <w:sz w:val="20"/>
      <w:szCs w:val="22"/>
    </w:rPr>
  </w:style>
  <w:style w:type="paragraph" w:styleId="830">
    <w:name w:val="Document Map"/>
    <w:basedOn w:val="814"/>
    <w:link w:val="1059"/>
    <w:uiPriority w:val="0"/>
    <w:qFormat/>
    <w:rPr>
      <w:rFonts w:ascii="宋体"/>
      <w:sz w:val="18"/>
      <w:szCs w:val="18"/>
    </w:rPr>
  </w:style>
  <w:style w:type="paragraph" w:styleId="831">
    <w:name w:val="annotation text"/>
    <w:basedOn w:val="814"/>
    <w:link w:val="1083"/>
    <w:uiPriority w:val="99"/>
    <w:qFormat/>
    <w:pPr>
      <w:jc w:val="left"/>
    </w:pPr>
  </w:style>
  <w:style w:type="paragraph" w:styleId="832">
    <w:name w:val="Body Text 3"/>
    <w:basedOn w:val="814"/>
    <w:link w:val="1102"/>
    <w:uiPriority w:val="0"/>
    <w:qFormat/>
    <w:rPr>
      <w:rFonts w:ascii="宋体"/>
      <w:sz w:val="24"/>
      <w:szCs w:val="20"/>
    </w:rPr>
  </w:style>
  <w:style w:type="paragraph" w:styleId="833">
    <w:name w:val="Body Text"/>
    <w:basedOn w:val="814"/>
    <w:link w:val="1090"/>
    <w:uiPriority w:val="0"/>
    <w:qFormat/>
    <w:pPr>
      <w:jc w:val="center"/>
    </w:pPr>
    <w:rPr>
      <w:rFonts w:eastAsia="幼圆"/>
      <w:b/>
      <w:bCs/>
      <w:sz w:val="44"/>
    </w:rPr>
  </w:style>
  <w:style w:type="paragraph" w:styleId="834">
    <w:name w:val="Body Text Indent"/>
    <w:basedOn w:val="814"/>
    <w:next w:val="814"/>
    <w:link w:val="1046"/>
    <w:uiPriority w:val="0"/>
    <w:qFormat/>
    <w:pPr>
      <w:ind w:left="420"/>
      <w:spacing w:after="120"/>
    </w:pPr>
  </w:style>
  <w:style w:type="paragraph" w:styleId="835">
    <w:name w:val="index 4"/>
    <w:basedOn w:val="814"/>
    <w:next w:val="814"/>
    <w:uiPriority w:val="0"/>
    <w:qFormat/>
    <w:pPr>
      <w:ind w:left="600"/>
    </w:pPr>
    <w:rPr>
      <w:rFonts w:ascii="Calibri" w:hAnsi="Calibri"/>
    </w:rPr>
  </w:style>
  <w:style w:type="paragraph" w:styleId="836">
    <w:name w:val="toc 5"/>
    <w:basedOn w:val="814"/>
    <w:next w:val="814"/>
    <w:uiPriority w:val="39"/>
    <w:unhideWhenUsed/>
    <w:qFormat/>
    <w:pPr>
      <w:ind w:left="1680"/>
    </w:pPr>
    <w:rPr>
      <w:rFonts w:ascii="Calibri" w:hAnsi="Calibri"/>
      <w:szCs w:val="22"/>
    </w:rPr>
  </w:style>
  <w:style w:type="paragraph" w:styleId="837">
    <w:name w:val="toc 3"/>
    <w:basedOn w:val="814"/>
    <w:next w:val="814"/>
    <w:uiPriority w:val="39"/>
    <w:qFormat/>
    <w:pPr>
      <w:ind w:left="840"/>
    </w:pPr>
    <w:rPr>
      <w:rFonts w:ascii="Calibri" w:hAnsi="Calibri"/>
      <w:szCs w:val="22"/>
    </w:rPr>
  </w:style>
  <w:style w:type="paragraph" w:styleId="838">
    <w:name w:val="Plain Text"/>
    <w:basedOn w:val="814"/>
    <w:link w:val="1052"/>
    <w:uiPriority w:val="0"/>
    <w:qFormat/>
    <w:rPr>
      <w:rFonts w:ascii="Ari"/>
    </w:rPr>
  </w:style>
  <w:style w:type="paragraph" w:styleId="839">
    <w:name w:val="toc 8"/>
    <w:basedOn w:val="814"/>
    <w:next w:val="814"/>
    <w:uiPriority w:val="39"/>
    <w:unhideWhenUsed/>
    <w:qFormat/>
    <w:pPr>
      <w:ind w:left="2940"/>
    </w:pPr>
    <w:rPr>
      <w:rFonts w:ascii="Calibri" w:hAnsi="Calibri"/>
      <w:szCs w:val="22"/>
    </w:rPr>
  </w:style>
  <w:style w:type="paragraph" w:styleId="840">
    <w:name w:val="Date"/>
    <w:basedOn w:val="814"/>
    <w:next w:val="814"/>
    <w:link w:val="1060"/>
    <w:uiPriority w:val="0"/>
    <w:unhideWhenUsed/>
    <w:qFormat/>
  </w:style>
  <w:style w:type="paragraph" w:styleId="841">
    <w:name w:val="Body Text Indent 2"/>
    <w:basedOn w:val="814"/>
    <w:link w:val="1082"/>
    <w:uiPriority w:val="99"/>
    <w:unhideWhenUsed/>
    <w:qFormat/>
    <w:pPr>
      <w:ind w:firstLine="525"/>
      <w:spacing w:line="420" w:lineRule="exact"/>
    </w:pPr>
    <w:rPr>
      <w:rFonts w:ascii="宋体"/>
      <w:sz w:val="20"/>
      <w:szCs w:val="20"/>
    </w:rPr>
  </w:style>
  <w:style w:type="paragraph" w:styleId="842">
    <w:name w:val="endnote text"/>
    <w:basedOn w:val="814"/>
    <w:link w:val="1019"/>
    <w:uiPriority w:val="99"/>
    <w:semiHidden/>
    <w:unhideWhenUsed/>
    <w:qFormat/>
    <w:rPr>
      <w:sz w:val="20"/>
    </w:rPr>
  </w:style>
  <w:style w:type="paragraph" w:styleId="843">
    <w:name w:val="Balloon Text"/>
    <w:basedOn w:val="814"/>
    <w:link w:val="1105"/>
    <w:uiPriority w:val="0"/>
    <w:qFormat/>
    <w:rPr>
      <w:sz w:val="18"/>
      <w:szCs w:val="18"/>
    </w:rPr>
  </w:style>
  <w:style w:type="paragraph" w:styleId="844">
    <w:name w:val="Footer"/>
    <w:basedOn w:val="814"/>
    <w:link w:val="1095"/>
    <w:uiPriority w:val="99"/>
    <w:qFormat/>
    <w:pPr>
      <w:jc w:val="left"/>
      <w:tabs>
        <w:tab w:val="center" w:pos="4153" w:leader="none"/>
        <w:tab w:val="right" w:pos="8306" w:leader="none"/>
      </w:tabs>
    </w:pPr>
    <w:rPr>
      <w:sz w:val="18"/>
      <w:szCs w:val="18"/>
    </w:rPr>
  </w:style>
  <w:style w:type="paragraph" w:styleId="845">
    <w:name w:val="Header"/>
    <w:basedOn w:val="814"/>
    <w:link w:val="1050"/>
    <w:uiPriority w:val="0"/>
    <w:qFormat/>
    <w:pPr>
      <w:jc w:val="center"/>
      <w:tabs>
        <w:tab w:val="center" w:pos="4153" w:leader="none"/>
        <w:tab w:val="right" w:pos="8306" w:leader="none"/>
      </w:tabs>
      <w:pBdr>
        <w:bottom w:val="single" w:color="auto" w:sz="6" w:space="1"/>
      </w:pBdr>
    </w:pPr>
    <w:rPr>
      <w:sz w:val="18"/>
      <w:szCs w:val="18"/>
    </w:rPr>
  </w:style>
  <w:style w:type="paragraph" w:styleId="846">
    <w:name w:val="toc 1"/>
    <w:basedOn w:val="814"/>
    <w:next w:val="814"/>
    <w:uiPriority w:val="39"/>
    <w:qFormat/>
  </w:style>
  <w:style w:type="paragraph" w:styleId="847">
    <w:name w:val="toc 4"/>
    <w:basedOn w:val="814"/>
    <w:next w:val="814"/>
    <w:uiPriority w:val="39"/>
    <w:unhideWhenUsed/>
    <w:qFormat/>
    <w:pPr>
      <w:ind w:left="1260"/>
    </w:pPr>
    <w:rPr>
      <w:rFonts w:ascii="Calibri" w:hAnsi="Calibri"/>
      <w:szCs w:val="22"/>
    </w:rPr>
  </w:style>
  <w:style w:type="paragraph" w:styleId="848">
    <w:name w:val="index heading"/>
    <w:basedOn w:val="814"/>
    <w:next w:val="849"/>
    <w:uiPriority w:val="99"/>
    <w:unhideWhenUsed/>
    <w:qFormat/>
    <w:pPr>
      <w:tabs>
        <w:tab w:val="left" w:pos="240" w:leader="none"/>
      </w:tabs>
    </w:pPr>
  </w:style>
  <w:style w:type="paragraph" w:styleId="849">
    <w:name w:val="index 1"/>
    <w:basedOn w:val="814"/>
    <w:next w:val="814"/>
    <w:uiPriority w:val="0"/>
    <w:qFormat/>
    <w:pPr>
      <w:jc w:val="center"/>
      <w:spacing w:line="220" w:lineRule="exact"/>
    </w:pPr>
    <w:rPr>
      <w:rFonts w:ascii="仿宋_GB2312" w:hAnsi="Calibri" w:eastAsia="仿宋_GB2312"/>
      <w:szCs w:val="22"/>
    </w:rPr>
  </w:style>
  <w:style w:type="paragraph" w:styleId="850">
    <w:name w:val="Subtitle"/>
    <w:basedOn w:val="814"/>
    <w:next w:val="814"/>
    <w:link w:val="1078"/>
    <w:uiPriority w:val="0"/>
    <w:qFormat/>
    <w:pPr>
      <w:jc w:val="center"/>
      <w:spacing w:before="240" w:after="60" w:line="312" w:lineRule="auto"/>
      <w:outlineLvl w:val="1"/>
    </w:pPr>
    <w:rPr>
      <w:rFonts w:ascii="Cambria" w:hAnsi="Cambria"/>
      <w:b/>
      <w:bCs/>
      <w:sz w:val="32"/>
      <w:szCs w:val="32"/>
    </w:rPr>
  </w:style>
  <w:style w:type="paragraph" w:styleId="851">
    <w:name w:val="footnote text"/>
    <w:basedOn w:val="814"/>
    <w:link w:val="1018"/>
    <w:uiPriority w:val="99"/>
    <w:semiHidden/>
    <w:unhideWhenUsed/>
    <w:qFormat/>
    <w:pPr>
      <w:spacing w:after="40"/>
    </w:pPr>
    <w:rPr>
      <w:sz w:val="18"/>
    </w:rPr>
  </w:style>
  <w:style w:type="paragraph" w:styleId="852">
    <w:name w:val="toc 6"/>
    <w:basedOn w:val="814"/>
    <w:next w:val="814"/>
    <w:uiPriority w:val="39"/>
    <w:unhideWhenUsed/>
    <w:qFormat/>
    <w:pPr>
      <w:ind w:left="2100"/>
    </w:pPr>
    <w:rPr>
      <w:rFonts w:ascii="Calibri" w:hAnsi="Calibri"/>
      <w:szCs w:val="22"/>
    </w:rPr>
  </w:style>
  <w:style w:type="paragraph" w:styleId="853">
    <w:name w:val="Body Text Indent 3"/>
    <w:basedOn w:val="814"/>
    <w:link w:val="1103"/>
    <w:uiPriority w:val="0"/>
    <w:qFormat/>
    <w:pPr>
      <w:ind w:left="420"/>
      <w:spacing w:after="120"/>
    </w:pPr>
    <w:rPr>
      <w:sz w:val="16"/>
      <w:szCs w:val="20"/>
    </w:rPr>
  </w:style>
  <w:style w:type="paragraph" w:styleId="854">
    <w:name w:val="table of figures"/>
    <w:basedOn w:val="814"/>
    <w:next w:val="814"/>
    <w:uiPriority w:val="99"/>
    <w:unhideWhenUsed/>
    <w:qFormat/>
  </w:style>
  <w:style w:type="paragraph" w:styleId="855">
    <w:name w:val="toc 2"/>
    <w:basedOn w:val="814"/>
    <w:next w:val="814"/>
    <w:uiPriority w:val="39"/>
    <w:qFormat/>
    <w:pPr>
      <w:ind w:left="420"/>
    </w:pPr>
    <w:rPr>
      <w:rFonts w:ascii="Calibri" w:hAnsi="Calibri"/>
      <w:szCs w:val="22"/>
    </w:rPr>
  </w:style>
  <w:style w:type="paragraph" w:styleId="856">
    <w:name w:val="toc 9"/>
    <w:basedOn w:val="814"/>
    <w:next w:val="814"/>
    <w:uiPriority w:val="39"/>
    <w:unhideWhenUsed/>
    <w:qFormat/>
    <w:pPr>
      <w:ind w:left="3360"/>
    </w:pPr>
    <w:rPr>
      <w:rFonts w:ascii="Calibri" w:hAnsi="Calibri"/>
      <w:szCs w:val="22"/>
    </w:rPr>
  </w:style>
  <w:style w:type="paragraph" w:styleId="857">
    <w:name w:val="HTML Preformatted"/>
    <w:basedOn w:val="81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8">
    <w:name w:val="Normal (Web)"/>
    <w:basedOn w:val="814"/>
    <w:uiPriority w:val="99"/>
    <w:qFormat/>
    <w:pPr>
      <w:jc w:val="left"/>
      <w:spacing w:before="100" w:beforeAutospacing="1" w:after="100" w:afterAutospacing="1"/>
      <w:widowControl/>
    </w:pPr>
    <w:rPr>
      <w:rFonts w:ascii="宋体" w:hAnsi="宋体" w:cs="宋体"/>
      <w:sz w:val="24"/>
    </w:rPr>
  </w:style>
  <w:style w:type="paragraph" w:styleId="859">
    <w:name w:val="Title"/>
    <w:basedOn w:val="814"/>
    <w:next w:val="814"/>
    <w:link w:val="1055"/>
    <w:uiPriority w:val="0"/>
    <w:qFormat/>
    <w:pPr>
      <w:jc w:val="center"/>
      <w:spacing w:before="240" w:after="60" w:line="420" w:lineRule="atLeast"/>
      <w:outlineLvl w:val="0"/>
    </w:pPr>
    <w:rPr>
      <w:rFonts w:ascii="Arial" w:hAnsi="Arial"/>
      <w:b/>
      <w:sz w:val="32"/>
      <w:szCs w:val="20"/>
    </w:rPr>
  </w:style>
  <w:style w:type="paragraph" w:styleId="860">
    <w:name w:val="annotation subject"/>
    <w:basedOn w:val="831"/>
    <w:next w:val="831"/>
    <w:link w:val="1093"/>
    <w:uiPriority w:val="0"/>
    <w:qFormat/>
    <w:rPr>
      <w:b/>
      <w:bCs/>
    </w:rPr>
  </w:style>
  <w:style w:type="paragraph" w:styleId="861">
    <w:name w:val="Body Text First Indent"/>
    <w:basedOn w:val="833"/>
    <w:uiPriority w:val="0"/>
    <w:qFormat/>
    <w:pPr>
      <w:ind w:firstLine="420"/>
    </w:pPr>
  </w:style>
  <w:style w:type="paragraph" w:styleId="862">
    <w:name w:val="Body Text First Indent 2"/>
    <w:basedOn w:val="834"/>
    <w:uiPriority w:val="99"/>
    <w:qFormat/>
    <w:pPr>
      <w:ind w:firstLine="420"/>
    </w:pPr>
  </w:style>
  <w:style w:type="table" w:styleId="863">
    <w:name w:val="Table Grid"/>
    <w:basedOn w:val="82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uiPriority w:val="0"/>
    <w:qFormat/>
    <w:rPr>
      <w:rFonts w:cs="Times New Roman"/>
      <w:b/>
    </w:rPr>
  </w:style>
  <w:style w:type="character" w:styleId="865">
    <w:name w:val="endnote reference"/>
    <w:basedOn w:val="824"/>
    <w:uiPriority w:val="99"/>
    <w:semiHidden/>
    <w:unhideWhenUsed/>
    <w:qFormat/>
    <w:rPr>
      <w:vertAlign w:val="superscript"/>
    </w:rPr>
  </w:style>
  <w:style w:type="character" w:styleId="866">
    <w:name w:val="page number"/>
    <w:basedOn w:val="824"/>
    <w:uiPriority w:val="0"/>
    <w:qFormat/>
    <w:rPr>
      <w:rFonts w:eastAsia="宋体"/>
      <w:b/>
      <w:spacing w:val="0"/>
      <w:sz w:val="24"/>
      <w:szCs w:val="24"/>
      <w:vertAlign w:val="baseline"/>
      <w:lang w:val="en-US" w:eastAsia="zh-CN" w:bidi="ar-SA"/>
    </w:rPr>
  </w:style>
  <w:style w:type="character" w:styleId="867">
    <w:name w:val="FollowedHyperlink"/>
    <w:uiPriority w:val="0"/>
    <w:qFormat/>
    <w:rPr>
      <w:color w:val="800080"/>
      <w:u w:val="single"/>
    </w:rPr>
  </w:style>
  <w:style w:type="character" w:styleId="868">
    <w:name w:val="Emphasis"/>
    <w:uiPriority w:val="0"/>
    <w:qFormat/>
    <w:rPr>
      <w:color w:val="cc0000"/>
    </w:rPr>
  </w:style>
  <w:style w:type="character" w:styleId="869">
    <w:name w:val="Hyperlink"/>
    <w:basedOn w:val="824"/>
    <w:uiPriority w:val="99"/>
    <w:qFormat/>
    <w:rPr>
      <w:color w:val="0000ff"/>
      <w:u w:val="single"/>
    </w:rPr>
  </w:style>
  <w:style w:type="character" w:styleId="870">
    <w:name w:val="annotation reference"/>
    <w:uiPriority w:val="99"/>
    <w:qFormat/>
    <w:rPr>
      <w:sz w:val="21"/>
      <w:szCs w:val="21"/>
    </w:rPr>
  </w:style>
  <w:style w:type="character" w:styleId="871">
    <w:name w:val="HTML Cite"/>
    <w:uiPriority w:val="0"/>
    <w:qFormat/>
    <w:rPr>
      <w:color w:val="008000"/>
    </w:rPr>
  </w:style>
  <w:style w:type="character" w:styleId="872">
    <w:name w:val="footnote reference"/>
    <w:basedOn w:val="824"/>
    <w:uiPriority w:val="99"/>
    <w:unhideWhenUsed/>
    <w:qFormat/>
    <w:rPr>
      <w:vertAlign w:val="superscript"/>
    </w:rPr>
  </w:style>
  <w:style w:type="paragraph" w:styleId="873" w:customStyle="1">
    <w:name w:val="段"/>
    <w:basedOn w:val="814"/>
    <w:uiPriority w:val="0"/>
    <w:qFormat/>
    <w:pPr>
      <w:ind w:firstLine="200"/>
      <w:widowControl/>
    </w:pPr>
    <w:rPr>
      <w:rFonts w:hint="eastAsia" w:ascii="宋体"/>
      <w:szCs w:val="20"/>
    </w:rPr>
  </w:style>
  <w:style w:type="paragraph" w:styleId="874" w:customStyle="1">
    <w:name w:val="首行缩进"/>
    <w:basedOn w:val="814"/>
    <w:uiPriority w:val="0"/>
    <w:qFormat/>
    <w:pPr>
      <w:ind w:firstLine="480"/>
      <w:spacing w:line="360" w:lineRule="auto"/>
    </w:pPr>
    <w:rPr>
      <w:rFonts w:ascii="宋体" w:hAnsi="宋体" w:cs="宋体"/>
      <w:sz w:val="24"/>
    </w:rPr>
  </w:style>
  <w:style w:type="character" w:styleId="875" w:customStyle="1">
    <w:name w:val="Heading 1 Char"/>
    <w:basedOn w:val="824"/>
    <w:uiPriority w:val="9"/>
    <w:qFormat/>
    <w:rPr>
      <w:rFonts w:ascii="Arial" w:hAnsi="Arial" w:eastAsia="Arial" w:cs="Arial"/>
      <w:sz w:val="40"/>
      <w:szCs w:val="40"/>
    </w:rPr>
  </w:style>
  <w:style w:type="character" w:styleId="876" w:customStyle="1">
    <w:name w:val="Heading 2 Char"/>
    <w:basedOn w:val="824"/>
    <w:uiPriority w:val="9"/>
    <w:qFormat/>
    <w:rPr>
      <w:rFonts w:ascii="Arial" w:hAnsi="Arial" w:eastAsia="Arial" w:cs="Arial"/>
      <w:sz w:val="34"/>
    </w:rPr>
  </w:style>
  <w:style w:type="character" w:styleId="877" w:customStyle="1">
    <w:name w:val="Heading 3 Char"/>
    <w:basedOn w:val="824"/>
    <w:uiPriority w:val="9"/>
    <w:qFormat/>
    <w:rPr>
      <w:rFonts w:ascii="Arial" w:hAnsi="Arial" w:eastAsia="Arial" w:cs="Arial"/>
      <w:sz w:val="30"/>
      <w:szCs w:val="30"/>
    </w:rPr>
  </w:style>
  <w:style w:type="character" w:styleId="878" w:customStyle="1">
    <w:name w:val="Heading 4 Char"/>
    <w:basedOn w:val="824"/>
    <w:uiPriority w:val="9"/>
    <w:qFormat/>
    <w:rPr>
      <w:rFonts w:ascii="Arial" w:hAnsi="Arial" w:eastAsia="Arial" w:cs="Arial"/>
      <w:b/>
      <w:bCs/>
      <w:sz w:val="26"/>
      <w:szCs w:val="26"/>
    </w:rPr>
  </w:style>
  <w:style w:type="character" w:styleId="879" w:customStyle="1">
    <w:name w:val="Heading 5 Char"/>
    <w:basedOn w:val="824"/>
    <w:uiPriority w:val="9"/>
    <w:qFormat/>
    <w:rPr>
      <w:rFonts w:ascii="Arial" w:hAnsi="Arial" w:eastAsia="Arial" w:cs="Arial"/>
      <w:b/>
      <w:bCs/>
      <w:sz w:val="24"/>
      <w:szCs w:val="24"/>
    </w:rPr>
  </w:style>
  <w:style w:type="character" w:styleId="880" w:customStyle="1">
    <w:name w:val="Heading 6 Char"/>
    <w:basedOn w:val="824"/>
    <w:uiPriority w:val="9"/>
    <w:qFormat/>
    <w:rPr>
      <w:rFonts w:ascii="Arial" w:hAnsi="Arial" w:eastAsia="Arial" w:cs="Arial"/>
      <w:b/>
      <w:bCs/>
      <w:sz w:val="22"/>
      <w:szCs w:val="22"/>
    </w:rPr>
  </w:style>
  <w:style w:type="character" w:styleId="881" w:customStyle="1">
    <w:name w:val="Heading 7 Char"/>
    <w:basedOn w:val="824"/>
    <w:uiPriority w:val="9"/>
    <w:qFormat/>
    <w:rPr>
      <w:rFonts w:ascii="Arial" w:hAnsi="Arial" w:eastAsia="Arial" w:cs="Arial"/>
      <w:b/>
      <w:bCs/>
      <w:i/>
      <w:iCs/>
      <w:sz w:val="22"/>
      <w:szCs w:val="22"/>
    </w:rPr>
  </w:style>
  <w:style w:type="character" w:styleId="882" w:customStyle="1">
    <w:name w:val="Heading 8 Char"/>
    <w:basedOn w:val="824"/>
    <w:uiPriority w:val="9"/>
    <w:qFormat/>
    <w:rPr>
      <w:rFonts w:ascii="Arial" w:hAnsi="Arial" w:eastAsia="Arial" w:cs="Arial"/>
      <w:i/>
      <w:iCs/>
      <w:sz w:val="22"/>
      <w:szCs w:val="22"/>
    </w:rPr>
  </w:style>
  <w:style w:type="character" w:styleId="883" w:customStyle="1">
    <w:name w:val="Heading 9 Char"/>
    <w:basedOn w:val="824"/>
    <w:uiPriority w:val="9"/>
    <w:qFormat/>
    <w:rPr>
      <w:rFonts w:ascii="Arial" w:hAnsi="Arial" w:eastAsia="Arial" w:cs="Arial"/>
      <w:i/>
      <w:iCs/>
      <w:sz w:val="21"/>
      <w:szCs w:val="21"/>
    </w:rPr>
  </w:style>
  <w:style w:type="character" w:styleId="884" w:customStyle="1">
    <w:name w:val="Title Char"/>
    <w:basedOn w:val="824"/>
    <w:uiPriority w:val="10"/>
    <w:qFormat/>
    <w:rPr>
      <w:sz w:val="48"/>
      <w:szCs w:val="48"/>
    </w:rPr>
  </w:style>
  <w:style w:type="character" w:styleId="885" w:customStyle="1">
    <w:name w:val="Subtitle Char"/>
    <w:basedOn w:val="824"/>
    <w:uiPriority w:val="11"/>
    <w:qFormat/>
    <w:rPr>
      <w:sz w:val="24"/>
      <w:szCs w:val="24"/>
    </w:rPr>
  </w:style>
  <w:style w:type="paragraph" w:styleId="886">
    <w:name w:val="Quote"/>
    <w:basedOn w:val="814"/>
    <w:next w:val="814"/>
    <w:link w:val="887"/>
    <w:uiPriority w:val="29"/>
    <w:qFormat/>
    <w:pPr>
      <w:ind w:left="720" w:right="720"/>
    </w:pPr>
    <w:rPr>
      <w:i/>
    </w:rPr>
  </w:style>
  <w:style w:type="character" w:styleId="887" w:customStyle="1">
    <w:name w:val="引用 Char3"/>
    <w:link w:val="886"/>
    <w:uiPriority w:val="29"/>
    <w:qFormat/>
    <w:rPr>
      <w:i/>
    </w:rPr>
  </w:style>
  <w:style w:type="paragraph" w:styleId="888">
    <w:name w:val="Intense Quote"/>
    <w:basedOn w:val="814"/>
    <w:next w:val="814"/>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Char3"/>
    <w:link w:val="888"/>
    <w:uiPriority w:val="30"/>
    <w:qFormat/>
    <w:rPr>
      <w:i/>
    </w:rPr>
  </w:style>
  <w:style w:type="character" w:styleId="890" w:customStyle="1">
    <w:name w:val="Header Char"/>
    <w:basedOn w:val="824"/>
    <w:uiPriority w:val="99"/>
    <w:qFormat/>
  </w:style>
  <w:style w:type="character" w:styleId="891" w:customStyle="1">
    <w:name w:val="Footer Char"/>
    <w:basedOn w:val="824"/>
    <w:uiPriority w:val="99"/>
    <w:qFormat/>
  </w:style>
  <w:style w:type="character" w:styleId="892" w:customStyle="1">
    <w:name w:val="Caption Char"/>
    <w:uiPriority w:val="99"/>
    <w:qFormat/>
  </w:style>
  <w:style w:type="table" w:styleId="893" w:customStyle="1">
    <w:name w:val="Table Grid Light"/>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无格式表格 11"/>
    <w:basedOn w:val="8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basedOn w:val="8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basedOn w:val="8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basedOn w:val="8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basedOn w:val="8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basedOn w:val="8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网格表 2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2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2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网格表 31"/>
    <w:basedOn w:val="8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2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2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basedOn w:val="8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2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2" w:customStyle="1">
    <w:name w:val="Grid Table 4 - Accent 2"/>
    <w:basedOn w:val="82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3" w:customStyle="1">
    <w:name w:val="Grid Table 4 - Accent 3"/>
    <w:basedOn w:val="82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4" w:customStyle="1">
    <w:name w:val="Grid Table 4 - Accent 4"/>
    <w:basedOn w:val="82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basedOn w:val="82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basedOn w:val="82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网格表 5 深色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网格表 6 彩色1"/>
    <w:basedOn w:val="8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2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8" w:customStyle="1">
    <w:name w:val="Grid Table 6 Colorful - Accent 4"/>
    <w:basedOn w:val="8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2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basedOn w:val="8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网格表 7 彩色1"/>
    <w:basedOn w:val="8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2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2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2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清单表 1 浅色1"/>
    <w:basedOn w:val="8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2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2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2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2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2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2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清单表 21"/>
    <w:basedOn w:val="8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2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basedOn w:val="82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8" w:customStyle="1">
    <w:name w:val="List Table 2 - Accent 3"/>
    <w:basedOn w:val="82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basedOn w:val="82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basedOn w:val="82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basedOn w:val="82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清单表 3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2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basedOn w:val="8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2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2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2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清单表 41"/>
    <w:basedOn w:val="8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2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basedOn w:val="82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basedOn w:val="82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basedOn w:val="82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basedOn w:val="82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basedOn w:val="82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清单表 5 深色1"/>
    <w:basedOn w:val="8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2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2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2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2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2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2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清单表 6 彩色1"/>
    <w:basedOn w:val="8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2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5" w:customStyle="1">
    <w:name w:val="List Table 6 Colorful - Accent 2"/>
    <w:basedOn w:val="82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6" w:customStyle="1">
    <w:name w:val="List Table 6 Colorful - Accent 3"/>
    <w:basedOn w:val="82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7" w:customStyle="1">
    <w:name w:val="List Table 6 Colorful - Accent 4"/>
    <w:basedOn w:val="82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8" w:customStyle="1">
    <w:name w:val="List Table 6 Colorful - Accent 5"/>
    <w:basedOn w:val="82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9" w:customStyle="1">
    <w:name w:val="List Table 6 Colorful - Accent 6"/>
    <w:basedOn w:val="82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0" w:customStyle="1">
    <w:name w:val="清单表 7 彩色1"/>
    <w:basedOn w:val="8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2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2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2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2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2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2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Lined - Accent 2"/>
    <w:basedOn w:val="8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Lined - Accent 3"/>
    <w:basedOn w:val="8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Lined - Accent 4"/>
    <w:basedOn w:val="8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basedOn w:val="8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basedOn w:val="8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basedOn w:val="8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2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Bordered &amp; Lined - Accent 2"/>
    <w:basedOn w:val="82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Bordered &amp; Lined - Accent 3"/>
    <w:basedOn w:val="82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Bordered &amp; Lined - Accent 4"/>
    <w:basedOn w:val="82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basedOn w:val="82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basedOn w:val="82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basedOn w:val="8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basedOn w:val="8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4" w:customStyle="1">
    <w:name w:val="Bordered - Accent 3"/>
    <w:basedOn w:val="8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5" w:customStyle="1">
    <w:name w:val="Bordered - Accent 4"/>
    <w:basedOn w:val="8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basedOn w:val="8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basedOn w:val="8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8" w:customStyle="1">
    <w:name w:val="脚注文本 Char"/>
    <w:link w:val="851"/>
    <w:uiPriority w:val="99"/>
    <w:qFormat/>
    <w:rPr>
      <w:sz w:val="18"/>
    </w:rPr>
  </w:style>
  <w:style w:type="character" w:styleId="1019" w:customStyle="1">
    <w:name w:val="尾注文本 Char"/>
    <w:link w:val="842"/>
    <w:uiPriority w:val="99"/>
    <w:qFormat/>
    <w:rPr>
      <w:sz w:val="20"/>
    </w:rPr>
  </w:style>
  <w:style w:type="paragraph" w:styleId="1020" w:customStyle="1">
    <w:name w:val="TOC 标题1"/>
    <w:uiPriority w:val="39"/>
    <w:unhideWhenUsed/>
    <w:qFormat/>
    <w:rPr>
      <w:rFonts w:ascii="Times New Roman" w:hAnsi="Times New Roman" w:eastAsia="宋体" w:cs="Times New Roman"/>
      <w:lang w:val="en-US" w:eastAsia="zh-CN" w:bidi="ar-SA"/>
    </w:rPr>
  </w:style>
  <w:style w:type="paragraph" w:styleId="1021" w:customStyle="1">
    <w:name w:val="索引 41"/>
    <w:basedOn w:val="1022"/>
    <w:next w:val="814"/>
    <w:uiPriority w:val="99"/>
    <w:qFormat/>
    <w:pPr>
      <w:ind w:left="600"/>
    </w:pPr>
    <w:rPr>
      <w:rFonts w:ascii="Verdana" w:hAnsi="Verdana"/>
    </w:rPr>
  </w:style>
  <w:style w:type="paragraph" w:styleId="1022" w:customStyle="1">
    <w:name w:val="正文1"/>
    <w:next w:val="1021"/>
    <w:uiPriority w:val="0"/>
    <w:qFormat/>
    <w:pPr>
      <w:jc w:val="both"/>
      <w:widowControl w:val="off"/>
    </w:pPr>
    <w:rPr>
      <w:rFonts w:ascii="Calibri" w:hAnsi="Calibri" w:eastAsia="宋体" w:cs="Times New Roman"/>
      <w:lang w:val="en-US" w:eastAsia="zh-CN" w:bidi="ar-SA"/>
    </w:rPr>
  </w:style>
  <w:style w:type="paragraph" w:styleId="1023" w:customStyle="1">
    <w:name w:val="一级条标题"/>
    <w:basedOn w:val="1024"/>
    <w:next w:val="8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4" w:customStyle="1">
    <w:name w:val="章标题"/>
    <w:basedOn w:val="814"/>
    <w:next w:val="81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25">
    <w:name w:val="List Paragraph"/>
    <w:basedOn w:val="814"/>
    <w:next w:val="814"/>
    <w:uiPriority w:val="34"/>
    <w:qFormat/>
    <w:pPr>
      <w:ind w:firstLine="420"/>
    </w:pPr>
  </w:style>
  <w:style w:type="paragraph" w:styleId="1026" w:customStyle="1">
    <w:name w:val="列表段落1"/>
    <w:basedOn w:val="814"/>
    <w:next w:val="831"/>
    <w:uiPriority w:val="99"/>
    <w:qFormat/>
    <w:pPr>
      <w:ind w:firstLine="420"/>
    </w:pPr>
  </w:style>
  <w:style w:type="paragraph" w:styleId="10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8" w:customStyle="1">
    <w:name w:val="正文首行缩进 21"/>
    <w:basedOn w:val="1029"/>
    <w:next w:val="814"/>
    <w:uiPriority w:val="0"/>
    <w:qFormat/>
    <w:pPr>
      <w:ind w:firstLine="420"/>
      <w:spacing w:before="100" w:beforeAutospacing="1"/>
    </w:pPr>
    <w:rPr>
      <w:rFonts w:ascii="宋体" w:hAnsi="宋体"/>
      <w:szCs w:val="21"/>
    </w:rPr>
  </w:style>
  <w:style w:type="paragraph" w:styleId="1029" w:customStyle="1">
    <w:name w:val="正文文本缩进1"/>
    <w:basedOn w:val="814"/>
    <w:uiPriority w:val="0"/>
    <w:qFormat/>
    <w:pPr>
      <w:ind w:firstLine="880"/>
      <w:spacing w:line="500" w:lineRule="exact"/>
    </w:pPr>
  </w:style>
  <w:style w:type="character" w:styleId="1030" w:customStyle="1">
    <w:name w:val="标题 1 Char1"/>
    <w:uiPriority w:val="0"/>
    <w:qFormat/>
    <w:rPr>
      <w:rFonts w:ascii="Times New Roman" w:hAnsi="Times New Roman" w:eastAsia="宋体" w:cs="Times New Roman"/>
      <w:b/>
      <w:bCs/>
      <w:sz w:val="32"/>
      <w:szCs w:val="44"/>
    </w:rPr>
  </w:style>
  <w:style w:type="character" w:styleId="1031" w:customStyle="1">
    <w:name w:val="明显强调1"/>
    <w:uiPriority w:val="0"/>
    <w:qFormat/>
    <w:rPr>
      <w:b/>
      <w:bCs/>
      <w:i/>
      <w:iCs/>
      <w:color w:val="4f81bd"/>
    </w:rPr>
  </w:style>
  <w:style w:type="character" w:styleId="1032" w:customStyle="1">
    <w:name w:val="批注文字 Char2"/>
    <w:uiPriority w:val="0"/>
    <w:qFormat/>
    <w:rPr>
      <w:sz w:val="21"/>
    </w:rPr>
  </w:style>
  <w:style w:type="character" w:styleId="1033" w:customStyle="1">
    <w:name w:val="标题 3 Char_0"/>
    <w:link w:val="1034"/>
    <w:uiPriority w:val="0"/>
    <w:qFormat/>
    <w:rPr>
      <w:b/>
      <w:bCs/>
      <w:sz w:val="32"/>
      <w:szCs w:val="32"/>
    </w:rPr>
  </w:style>
  <w:style w:type="paragraph" w:styleId="1034" w:customStyle="1">
    <w:name w:val="标题 3_0"/>
    <w:basedOn w:val="1035"/>
    <w:next w:val="1035"/>
    <w:link w:val="1033"/>
    <w:uiPriority w:val="0"/>
    <w:qFormat/>
    <w:pPr>
      <w:keepLines/>
      <w:keepNext/>
      <w:spacing w:before="260" w:after="260" w:line="416" w:lineRule="auto"/>
      <w:outlineLvl w:val="2"/>
    </w:pPr>
    <w:rPr>
      <w:b/>
      <w:bCs/>
      <w:sz w:val="32"/>
      <w:szCs w:val="32"/>
    </w:rPr>
  </w:style>
  <w:style w:type="paragraph" w:styleId="103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36" w:customStyle="1">
    <w:name w:val="标题 2 Char"/>
    <w:link w:val="816"/>
    <w:uiPriority w:val="0"/>
    <w:qFormat/>
    <w:rPr>
      <w:rFonts w:ascii="Cambria" w:hAnsi="Cambria"/>
      <w:b/>
      <w:bCs/>
      <w:sz w:val="32"/>
      <w:szCs w:val="32"/>
    </w:rPr>
  </w:style>
  <w:style w:type="character" w:styleId="1037" w:customStyle="1">
    <w:name w:val="正文文本 Char2"/>
    <w:uiPriority w:val="99"/>
    <w:semiHidden/>
    <w:qFormat/>
    <w:rPr>
      <w:rFonts w:ascii="Calibri" w:hAnsi="Calibri" w:eastAsia="宋体" w:cs="Times New Roman"/>
    </w:rPr>
  </w:style>
  <w:style w:type="character" w:styleId="1038" w:customStyle="1">
    <w:name w:val="页脚 Char1"/>
    <w:uiPriority w:val="99"/>
    <w:semiHidden/>
    <w:qFormat/>
    <w:rPr>
      <w:rFonts w:ascii="Calibri" w:hAnsi="Calibri" w:eastAsia="宋体" w:cs="Times New Roman"/>
      <w:sz w:val="18"/>
      <w:szCs w:val="18"/>
    </w:rPr>
  </w:style>
  <w:style w:type="character" w:styleId="1039" w:customStyle="1">
    <w:name w:val="明显引用 Char2"/>
    <w:uiPriority w:val="99"/>
    <w:qFormat/>
    <w:rPr>
      <w:b/>
      <w:bCs/>
      <w:i/>
      <w:iCs/>
      <w:color w:val="4f81bd"/>
      <w:sz w:val="21"/>
      <w:szCs w:val="24"/>
    </w:rPr>
  </w:style>
  <w:style w:type="character" w:styleId="1040" w:customStyle="1">
    <w:name w:val="引用 Char"/>
    <w:link w:val="1041"/>
    <w:uiPriority w:val="0"/>
    <w:qFormat/>
    <w:rPr>
      <w:i/>
      <w:iCs/>
      <w:color w:val="000000"/>
    </w:rPr>
  </w:style>
  <w:style w:type="paragraph" w:styleId="1041" w:customStyle="1">
    <w:name w:val="引用1"/>
    <w:basedOn w:val="814"/>
    <w:next w:val="814"/>
    <w:link w:val="1040"/>
    <w:uiPriority w:val="0"/>
    <w:qFormat/>
    <w:rPr>
      <w:i/>
      <w:iCs/>
      <w:color w:val="000000"/>
      <w:sz w:val="20"/>
      <w:szCs w:val="20"/>
    </w:rPr>
  </w:style>
  <w:style w:type="character" w:styleId="1042" w:customStyle="1">
    <w:name w:val="标题 1 Char_0"/>
    <w:link w:val="1043"/>
    <w:uiPriority w:val="0"/>
    <w:qFormat/>
    <w:rPr>
      <w:b/>
      <w:bCs/>
      <w:sz w:val="44"/>
      <w:szCs w:val="44"/>
    </w:rPr>
  </w:style>
  <w:style w:type="paragraph" w:styleId="1043" w:customStyle="1">
    <w:name w:val="标题 1_0"/>
    <w:basedOn w:val="1035"/>
    <w:next w:val="1035"/>
    <w:link w:val="1042"/>
    <w:uiPriority w:val="0"/>
    <w:qFormat/>
    <w:pPr>
      <w:keepLines/>
      <w:keepNext/>
      <w:spacing w:before="340" w:after="330" w:line="578" w:lineRule="auto"/>
      <w:outlineLvl w:val="0"/>
    </w:pPr>
    <w:rPr>
      <w:b/>
      <w:bCs/>
      <w:sz w:val="44"/>
      <w:szCs w:val="44"/>
    </w:rPr>
  </w:style>
  <w:style w:type="character" w:styleId="1044" w:customStyle="1">
    <w:name w:val="正文文本缩进 3 Char1"/>
    <w:uiPriority w:val="99"/>
    <w:semiHidden/>
    <w:qFormat/>
    <w:rPr>
      <w:sz w:val="16"/>
      <w:szCs w:val="16"/>
    </w:rPr>
  </w:style>
  <w:style w:type="character" w:styleId="1045" w:customStyle="1">
    <w:name w:val="引用 Char1"/>
    <w:uiPriority w:val="29"/>
    <w:qFormat/>
    <w:rPr>
      <w:i/>
      <w:iCs/>
      <w:color w:val="000000"/>
      <w:sz w:val="21"/>
    </w:rPr>
  </w:style>
  <w:style w:type="character" w:styleId="1046" w:customStyle="1">
    <w:name w:val="正文文本缩进 Char"/>
    <w:link w:val="834"/>
    <w:uiPriority w:val="0"/>
    <w:qFormat/>
    <w:rPr>
      <w:sz w:val="21"/>
      <w:szCs w:val="24"/>
    </w:rPr>
  </w:style>
  <w:style w:type="character" w:styleId="1047" w:customStyle="1">
    <w:name w:val="font161"/>
    <w:uiPriority w:val="0"/>
    <w:qFormat/>
    <w:rPr>
      <w:b/>
      <w:sz w:val="32"/>
    </w:rPr>
  </w:style>
  <w:style w:type="character" w:styleId="1048" w:customStyle="1">
    <w:name w:val="标题 4 Char_0"/>
    <w:link w:val="1049"/>
    <w:uiPriority w:val="0"/>
    <w:qFormat/>
    <w:rPr>
      <w:rFonts w:ascii="Arial" w:hAnsi="Arial" w:eastAsia="黑体"/>
      <w:b/>
      <w:bCs/>
      <w:sz w:val="28"/>
      <w:szCs w:val="28"/>
    </w:rPr>
  </w:style>
  <w:style w:type="paragraph" w:styleId="1049" w:customStyle="1">
    <w:name w:val="标题 4_0"/>
    <w:basedOn w:val="1035"/>
    <w:next w:val="1035"/>
    <w:link w:val="1048"/>
    <w:uiPriority w:val="0"/>
    <w:qFormat/>
    <w:pPr>
      <w:keepLines/>
      <w:keepNext/>
      <w:spacing w:before="280" w:after="290" w:line="376" w:lineRule="auto"/>
      <w:outlineLvl w:val="3"/>
    </w:pPr>
    <w:rPr>
      <w:rFonts w:ascii="Arial" w:hAnsi="Arial" w:eastAsia="黑体"/>
      <w:b/>
      <w:bCs/>
      <w:sz w:val="28"/>
      <w:szCs w:val="28"/>
    </w:rPr>
  </w:style>
  <w:style w:type="character" w:styleId="1050" w:customStyle="1">
    <w:name w:val="页眉 Char"/>
    <w:link w:val="845"/>
    <w:uiPriority w:val="0"/>
    <w:qFormat/>
    <w:rPr>
      <w:sz w:val="18"/>
      <w:szCs w:val="18"/>
    </w:rPr>
  </w:style>
  <w:style w:type="character" w:styleId="1051" w:customStyle="1">
    <w:name w:val="标题 6 Char"/>
    <w:link w:val="820"/>
    <w:uiPriority w:val="0"/>
    <w:qFormat/>
    <w:rPr>
      <w:rFonts w:ascii="Cambria" w:hAnsi="Cambria" w:eastAsia="宋体" w:cs="Times New Roman"/>
      <w:b/>
      <w:bCs/>
      <w:sz w:val="24"/>
      <w:szCs w:val="24"/>
    </w:rPr>
  </w:style>
  <w:style w:type="character" w:styleId="1052" w:customStyle="1">
    <w:name w:val="纯文本 Char"/>
    <w:link w:val="838"/>
    <w:uiPriority w:val="0"/>
    <w:qFormat/>
    <w:rPr>
      <w:rFonts w:ascii="Ari"/>
      <w:lang w:val="en-US" w:eastAsia="zh-CN" w:bidi="ar-SA"/>
    </w:rPr>
  </w:style>
  <w:style w:type="character" w:styleId="1053" w:customStyle="1">
    <w:name w:val="引用 Char2"/>
    <w:uiPriority w:val="99"/>
    <w:qFormat/>
    <w:rPr>
      <w:i/>
      <w:iCs/>
      <w:color w:val="000000"/>
      <w:sz w:val="21"/>
      <w:szCs w:val="24"/>
    </w:rPr>
  </w:style>
  <w:style w:type="character" w:styleId="1054" w:customStyle="1">
    <w:name w:val="rvts11"/>
    <w:uiPriority w:val="0"/>
    <w:qFormat/>
    <w:rPr>
      <w:rFonts w:hint="default" w:ascii="KNLe" w:hAnsi="KNLe"/>
      <w:sz w:val="24"/>
      <w:szCs w:val="24"/>
      <w:u w:val="single"/>
    </w:rPr>
  </w:style>
  <w:style w:type="character" w:styleId="1055" w:customStyle="1">
    <w:name w:val="标题 Char"/>
    <w:link w:val="859"/>
    <w:uiPriority w:val="0"/>
    <w:qFormat/>
    <w:rPr>
      <w:rFonts w:ascii="Arial" w:hAnsi="Arial"/>
      <w:b/>
      <w:sz w:val="32"/>
    </w:rPr>
  </w:style>
  <w:style w:type="character" w:styleId="1056" w:customStyle="1">
    <w:name w:val="标题5 Char Char"/>
    <w:link w:val="1057"/>
    <w:uiPriority w:val="0"/>
    <w:qFormat/>
    <w:rPr>
      <w:rFonts w:ascii="Arial" w:hAnsi="Arial"/>
      <w:b/>
      <w:bCs/>
      <w:sz w:val="24"/>
      <w:szCs w:val="32"/>
    </w:rPr>
  </w:style>
  <w:style w:type="paragraph" w:styleId="1057" w:customStyle="1">
    <w:name w:val="标题5"/>
    <w:basedOn w:val="817"/>
    <w:link w:val="1056"/>
    <w:uiPriority w:val="0"/>
    <w:qFormat/>
    <w:pPr>
      <w:numPr>
        <w:ilvl w:val="0"/>
        <w:numId w:val="0"/>
      </w:numPr>
      <w:spacing w:line="413" w:lineRule="auto"/>
    </w:pPr>
    <w:rPr>
      <w:rFonts w:ascii="Arial" w:hAnsi="Arial"/>
      <w:sz w:val="24"/>
    </w:rPr>
  </w:style>
  <w:style w:type="character" w:styleId="1058" w:customStyle="1">
    <w:name w:val="副标题 Char2"/>
    <w:uiPriority w:val="11"/>
    <w:qFormat/>
    <w:rPr>
      <w:rFonts w:ascii="Cambria" w:hAnsi="Cambria" w:cs="Times New Roman"/>
      <w:b/>
      <w:bCs/>
      <w:sz w:val="32"/>
      <w:szCs w:val="32"/>
    </w:rPr>
  </w:style>
  <w:style w:type="character" w:styleId="1059" w:customStyle="1">
    <w:name w:val="文档结构图 Char"/>
    <w:link w:val="830"/>
    <w:uiPriority w:val="0"/>
    <w:qFormat/>
    <w:rPr>
      <w:rFonts w:ascii="宋体"/>
      <w:sz w:val="18"/>
      <w:szCs w:val="18"/>
    </w:rPr>
  </w:style>
  <w:style w:type="character" w:styleId="1060" w:customStyle="1">
    <w:name w:val="日期 Char"/>
    <w:link w:val="840"/>
    <w:uiPriority w:val="0"/>
    <w:qFormat/>
    <w:rPr>
      <w:sz w:val="21"/>
      <w:szCs w:val="24"/>
    </w:rPr>
  </w:style>
  <w:style w:type="character" w:styleId="1061" w:customStyle="1">
    <w:name w:val="批注主题 Char1"/>
    <w:uiPriority w:val="0"/>
    <w:qFormat/>
    <w:rPr>
      <w:b/>
      <w:bCs/>
      <w:sz w:val="21"/>
      <w:szCs w:val="22"/>
    </w:rPr>
  </w:style>
  <w:style w:type="character" w:styleId="1062" w:customStyle="1">
    <w:name w:val="font31"/>
    <w:uiPriority w:val="0"/>
    <w:qFormat/>
    <w:rPr>
      <w:rFonts w:hint="eastAsia" w:ascii="宋体" w:hAnsi="宋体" w:eastAsia="宋体" w:cs="宋体"/>
      <w:color w:val="000000"/>
      <w:sz w:val="20"/>
      <w:szCs w:val="20"/>
      <w:u w:val="none"/>
    </w:rPr>
  </w:style>
  <w:style w:type="character" w:styleId="1063" w:customStyle="1">
    <w:name w:val="明显引用 Char"/>
    <w:link w:val="1064"/>
    <w:uiPriority w:val="0"/>
    <w:qFormat/>
    <w:rPr>
      <w:b/>
      <w:bCs/>
      <w:i/>
      <w:iCs/>
      <w:color w:val="4f81bd"/>
    </w:rPr>
  </w:style>
  <w:style w:type="paragraph" w:styleId="1064" w:customStyle="1">
    <w:name w:val="明显引用1"/>
    <w:basedOn w:val="814"/>
    <w:next w:val="814"/>
    <w:link w:val="1063"/>
    <w:uiPriority w:val="0"/>
    <w:qFormat/>
    <w:pPr>
      <w:ind w:left="936" w:right="936"/>
      <w:spacing w:before="200" w:after="280"/>
      <w:pBdr>
        <w:bottom w:val="single" w:color="4F81BD" w:sz="4" w:space="4"/>
      </w:pBdr>
    </w:pPr>
    <w:rPr>
      <w:b/>
      <w:bCs/>
      <w:i/>
      <w:iCs/>
      <w:color w:val="4f81bd"/>
      <w:sz w:val="20"/>
      <w:szCs w:val="20"/>
    </w:rPr>
  </w:style>
  <w:style w:type="character" w:styleId="1065" w:customStyle="1">
    <w:name w:val="标题 5 Char"/>
    <w:link w:val="819"/>
    <w:uiPriority w:val="0"/>
    <w:qFormat/>
    <w:rPr>
      <w:b/>
      <w:bCs/>
      <w:sz w:val="28"/>
      <w:szCs w:val="28"/>
    </w:rPr>
  </w:style>
  <w:style w:type="character" w:styleId="1066" w:customStyle="1">
    <w:name w:val="日期 Char1"/>
    <w:uiPriority w:val="0"/>
    <w:qFormat/>
    <w:rPr>
      <w:rFonts w:ascii="Calibri" w:hAnsi="Calibri" w:eastAsia="宋体" w:cs="Times New Roman"/>
    </w:rPr>
  </w:style>
  <w:style w:type="character" w:styleId="1067" w:customStyle="1">
    <w:name w:val="批注框文本 Char1"/>
    <w:uiPriority w:val="0"/>
    <w:qFormat/>
    <w:rPr>
      <w:sz w:val="18"/>
      <w:szCs w:val="18"/>
    </w:rPr>
  </w:style>
  <w:style w:type="character" w:styleId="1068" w:customStyle="1">
    <w:name w:val="标题 Char1"/>
    <w:uiPriority w:val="10"/>
    <w:qFormat/>
    <w:rPr>
      <w:rFonts w:ascii="Cambria" w:hAnsi="Cambria" w:eastAsia="宋体" w:cs="Times New Roman"/>
      <w:b/>
      <w:bCs/>
      <w:sz w:val="32"/>
      <w:szCs w:val="32"/>
    </w:rPr>
  </w:style>
  <w:style w:type="character" w:styleId="1069" w:customStyle="1">
    <w:name w:val="标题 9 Char"/>
    <w:link w:val="823"/>
    <w:uiPriority w:val="0"/>
    <w:qFormat/>
    <w:rPr>
      <w:rFonts w:ascii="Cambria" w:hAnsi="Cambria" w:eastAsia="宋体" w:cs="Times New Roman"/>
      <w:sz w:val="21"/>
      <w:szCs w:val="21"/>
    </w:rPr>
  </w:style>
  <w:style w:type="character" w:styleId="1070" w:customStyle="1">
    <w:name w:val="不明显参考1"/>
    <w:uiPriority w:val="0"/>
    <w:qFormat/>
    <w:rPr>
      <w:smallCaps/>
      <w:color w:val="c0504d"/>
      <w:u w:val="single"/>
    </w:rPr>
  </w:style>
  <w:style w:type="character" w:styleId="1071" w:customStyle="1">
    <w:name w:val="批注文字 Char1"/>
    <w:uiPriority w:val="0"/>
    <w:qFormat/>
    <w:rPr>
      <w:rFonts w:ascii="Calibri" w:hAnsi="Calibri" w:eastAsia="宋体" w:cs="Times New Roman"/>
    </w:rPr>
  </w:style>
  <w:style w:type="character" w:styleId="1072" w:customStyle="1">
    <w:name w:val="标题 Char2"/>
    <w:uiPriority w:val="10"/>
    <w:qFormat/>
    <w:rPr>
      <w:rFonts w:ascii="Cambria" w:hAnsi="Cambria" w:cs="Times New Roman"/>
      <w:b/>
      <w:bCs/>
      <w:sz w:val="32"/>
      <w:szCs w:val="32"/>
    </w:rPr>
  </w:style>
  <w:style w:type="character" w:styleId="1073" w:customStyle="1">
    <w:name w:val="正文文本 3 Char1"/>
    <w:uiPriority w:val="99"/>
    <w:semiHidden/>
    <w:qFormat/>
    <w:rPr>
      <w:sz w:val="16"/>
      <w:szCs w:val="16"/>
    </w:rPr>
  </w:style>
  <w:style w:type="character" w:styleId="1074" w:customStyle="1">
    <w:name w:val="批注主题 Char2"/>
    <w:uiPriority w:val="0"/>
    <w:qFormat/>
    <w:rPr>
      <w:b/>
      <w:bCs/>
      <w:sz w:val="21"/>
    </w:rPr>
  </w:style>
  <w:style w:type="character" w:styleId="1075" w:customStyle="1">
    <w:name w:val="标题 3 Char"/>
    <w:link w:val="817"/>
    <w:uiPriority w:val="0"/>
    <w:qFormat/>
    <w:rPr>
      <w:b/>
      <w:bCs/>
      <w:sz w:val="32"/>
      <w:szCs w:val="32"/>
    </w:rPr>
  </w:style>
  <w:style w:type="character" w:styleId="1076" w:customStyle="1">
    <w:name w:val="正文文本 Char_0"/>
    <w:link w:val="1077"/>
    <w:uiPriority w:val="0"/>
    <w:qFormat/>
    <w:rPr>
      <w:szCs w:val="24"/>
    </w:rPr>
  </w:style>
  <w:style w:type="paragraph" w:styleId="1077" w:customStyle="1">
    <w:name w:val="正文文本_0"/>
    <w:basedOn w:val="1035"/>
    <w:link w:val="1076"/>
    <w:uiPriority w:val="0"/>
    <w:qFormat/>
    <w:pPr>
      <w:spacing w:after="120"/>
    </w:pPr>
    <w:rPr>
      <w:sz w:val="20"/>
    </w:rPr>
  </w:style>
  <w:style w:type="character" w:styleId="1078" w:customStyle="1">
    <w:name w:val="副标题 Char"/>
    <w:link w:val="850"/>
    <w:uiPriority w:val="0"/>
    <w:qFormat/>
    <w:rPr>
      <w:rFonts w:ascii="Cambria" w:hAnsi="Cambria"/>
      <w:b/>
      <w:bCs/>
      <w:sz w:val="32"/>
      <w:szCs w:val="32"/>
    </w:rPr>
  </w:style>
  <w:style w:type="character" w:styleId="1079" w:customStyle="1">
    <w:name w:val="bookmark"/>
    <w:basedOn w:val="824"/>
    <w:uiPriority w:val="0"/>
    <w:qFormat/>
  </w:style>
  <w:style w:type="character" w:styleId="1080" w:customStyle="1">
    <w:name w:val="标题 5 Char_0"/>
    <w:link w:val="1081"/>
    <w:uiPriority w:val="0"/>
    <w:qFormat/>
    <w:rPr>
      <w:rFonts w:ascii="Calibri" w:hAnsi="Calibri"/>
      <w:b/>
      <w:bCs/>
      <w:sz w:val="28"/>
      <w:szCs w:val="28"/>
    </w:rPr>
  </w:style>
  <w:style w:type="paragraph" w:styleId="1081" w:customStyle="1">
    <w:name w:val="标题 5_0"/>
    <w:basedOn w:val="1035"/>
    <w:next w:val="1035"/>
    <w:link w:val="1080"/>
    <w:uiPriority w:val="0"/>
    <w:qFormat/>
    <w:pPr>
      <w:keepLines/>
      <w:keepNext/>
      <w:spacing w:before="280" w:after="290" w:line="372" w:lineRule="auto"/>
      <w:outlineLvl w:val="4"/>
    </w:pPr>
    <w:rPr>
      <w:rFonts w:ascii="Calibri" w:hAnsi="Calibri"/>
      <w:b/>
      <w:bCs/>
      <w:sz w:val="28"/>
      <w:szCs w:val="28"/>
    </w:rPr>
  </w:style>
  <w:style w:type="character" w:styleId="1082" w:customStyle="1">
    <w:name w:val="正文文本缩进 2 Char"/>
    <w:link w:val="841"/>
    <w:uiPriority w:val="99"/>
    <w:qFormat/>
    <w:rPr>
      <w:rFonts w:ascii="宋体"/>
    </w:rPr>
  </w:style>
  <w:style w:type="character" w:styleId="1083" w:customStyle="1">
    <w:name w:val="批注文字 Char"/>
    <w:link w:val="831"/>
    <w:uiPriority w:val="99"/>
    <w:qFormat/>
    <w:rPr>
      <w:sz w:val="21"/>
      <w:szCs w:val="24"/>
    </w:rPr>
  </w:style>
  <w:style w:type="character" w:styleId="1084" w:customStyle="1">
    <w:name w:val="font11"/>
    <w:uiPriority w:val="0"/>
    <w:qFormat/>
    <w:rPr>
      <w:rFonts w:hint="eastAsia" w:ascii="宋体" w:hAnsi="宋体" w:eastAsia="宋体" w:cs="宋体"/>
      <w:color w:val="000000"/>
      <w:sz w:val="20"/>
      <w:szCs w:val="20"/>
      <w:u w:val="none"/>
    </w:rPr>
  </w:style>
  <w:style w:type="character" w:styleId="1085" w:customStyle="1">
    <w:name w:val="明显参考1"/>
    <w:uiPriority w:val="0"/>
    <w:qFormat/>
    <w:rPr>
      <w:b/>
      <w:bCs/>
      <w:smallCaps/>
      <w:color w:val="c0504d"/>
      <w:spacing w:val="5"/>
      <w:u w:val="single"/>
    </w:rPr>
  </w:style>
  <w:style w:type="character" w:styleId="1086" w:customStyle="1">
    <w:name w:val="超链接_0"/>
    <w:uiPriority w:val="99"/>
    <w:qFormat/>
    <w:rPr>
      <w:rFonts w:ascii="Calibri" w:hAnsi="Calibri"/>
      <w:color w:val="0000ff"/>
      <w:u w:val="single"/>
    </w:rPr>
  </w:style>
  <w:style w:type="character" w:styleId="1087" w:customStyle="1">
    <w:name w:val="文档结构图 Char2"/>
    <w:uiPriority w:val="99"/>
    <w:semiHidden/>
    <w:qFormat/>
    <w:rPr>
      <w:rFonts w:ascii="宋体" w:hAnsi="Calibri" w:eastAsia="宋体" w:cs="Times New Roman"/>
      <w:sz w:val="18"/>
      <w:szCs w:val="18"/>
    </w:rPr>
  </w:style>
  <w:style w:type="character" w:styleId="1088" w:customStyle="1">
    <w:name w:val="textcontents"/>
    <w:uiPriority w:val="0"/>
    <w:qFormat/>
    <w:rPr>
      <w:rFonts w:cs="Times New Roman"/>
    </w:rPr>
  </w:style>
  <w:style w:type="character" w:styleId="1089" w:customStyle="1">
    <w:name w:val="标题 1 Char"/>
    <w:uiPriority w:val="0"/>
    <w:qFormat/>
    <w:rPr>
      <w:b/>
      <w:bCs/>
      <w:sz w:val="32"/>
      <w:szCs w:val="44"/>
    </w:rPr>
  </w:style>
  <w:style w:type="character" w:styleId="1090" w:customStyle="1">
    <w:name w:val="正文文本 Char"/>
    <w:link w:val="833"/>
    <w:uiPriority w:val="0"/>
    <w:qFormat/>
    <w:rPr>
      <w:rFonts w:eastAsia="幼圆"/>
      <w:b/>
      <w:bCs/>
      <w:sz w:val="44"/>
      <w:szCs w:val="24"/>
    </w:rPr>
  </w:style>
  <w:style w:type="character" w:styleId="1091" w:customStyle="1">
    <w:name w:val="标题 8 Char"/>
    <w:link w:val="822"/>
    <w:uiPriority w:val="0"/>
    <w:qFormat/>
    <w:rPr>
      <w:rFonts w:ascii="Cambria" w:hAnsi="Cambria" w:eastAsia="宋体" w:cs="Times New Roman"/>
      <w:sz w:val="24"/>
      <w:szCs w:val="24"/>
    </w:rPr>
  </w:style>
  <w:style w:type="character" w:styleId="1092" w:customStyle="1">
    <w:name w:val="副标题 Char1"/>
    <w:uiPriority w:val="11"/>
    <w:qFormat/>
    <w:rPr>
      <w:rFonts w:ascii="Cambria" w:hAnsi="Cambria" w:cs="Times New Roman"/>
      <w:b/>
      <w:bCs/>
      <w:sz w:val="32"/>
      <w:szCs w:val="32"/>
    </w:rPr>
  </w:style>
  <w:style w:type="character" w:styleId="1093" w:customStyle="1">
    <w:name w:val="批注主题 Char"/>
    <w:link w:val="860"/>
    <w:uiPriority w:val="0"/>
    <w:qFormat/>
    <w:rPr>
      <w:b/>
      <w:bCs/>
      <w:sz w:val="21"/>
      <w:szCs w:val="24"/>
    </w:rPr>
  </w:style>
  <w:style w:type="character" w:styleId="1094" w:customStyle="1">
    <w:name w:val="书籍标题1"/>
    <w:uiPriority w:val="0"/>
    <w:qFormat/>
    <w:rPr>
      <w:b/>
      <w:bCs/>
      <w:smallCaps/>
      <w:spacing w:val="5"/>
    </w:rPr>
  </w:style>
  <w:style w:type="character" w:styleId="1095" w:customStyle="1">
    <w:name w:val="页脚 Char"/>
    <w:link w:val="844"/>
    <w:uiPriority w:val="99"/>
    <w:qFormat/>
    <w:rPr>
      <w:sz w:val="18"/>
      <w:szCs w:val="18"/>
    </w:rPr>
  </w:style>
  <w:style w:type="character" w:styleId="1096" w:customStyle="1">
    <w:name w:val="标题4 Char Char"/>
    <w:link w:val="1097"/>
    <w:uiPriority w:val="0"/>
    <w:qFormat/>
    <w:rPr>
      <w:rFonts w:ascii="Arial" w:hAnsi="Arial"/>
      <w:b/>
      <w:bCs/>
      <w:sz w:val="24"/>
      <w:szCs w:val="32"/>
    </w:rPr>
  </w:style>
  <w:style w:type="paragraph" w:styleId="1097" w:customStyle="1">
    <w:name w:val="标题4"/>
    <w:basedOn w:val="816"/>
    <w:next w:val="835"/>
    <w:link w:val="1096"/>
    <w:uiPriority w:val="0"/>
    <w:qFormat/>
    <w:pPr>
      <w:numPr>
        <w:ilvl w:val="0"/>
        <w:numId w:val="0"/>
      </w:numPr>
      <w:spacing w:line="413" w:lineRule="auto"/>
    </w:pPr>
    <w:rPr>
      <w:rFonts w:ascii="Arial" w:hAnsi="Arial"/>
      <w:sz w:val="24"/>
    </w:rPr>
  </w:style>
  <w:style w:type="character" w:styleId="1098" w:customStyle="1">
    <w:name w:val="正文文本 Char1"/>
    <w:uiPriority w:val="0"/>
    <w:qFormat/>
    <w:rPr>
      <w:rFonts w:ascii="Calibri" w:hAnsi="Calibri" w:eastAsia="宋体" w:cs="Times New Roman"/>
    </w:rPr>
  </w:style>
  <w:style w:type="character" w:styleId="1099" w:customStyle="1">
    <w:name w:val="明显引用 Char1"/>
    <w:uiPriority w:val="30"/>
    <w:qFormat/>
    <w:rPr>
      <w:b/>
      <w:bCs/>
      <w:i/>
      <w:iCs/>
      <w:color w:val="4f81bd"/>
      <w:sz w:val="21"/>
    </w:rPr>
  </w:style>
  <w:style w:type="character" w:styleId="1100" w:customStyle="1">
    <w:name w:val="页眉 Char1"/>
    <w:uiPriority w:val="99"/>
    <w:semiHidden/>
    <w:qFormat/>
    <w:rPr>
      <w:rFonts w:ascii="Calibri" w:hAnsi="Calibri" w:eastAsia="宋体" w:cs="Times New Roman"/>
      <w:sz w:val="18"/>
      <w:szCs w:val="18"/>
    </w:rPr>
  </w:style>
  <w:style w:type="character" w:styleId="1101" w:customStyle="1">
    <w:name w:val="不明显强调1"/>
    <w:uiPriority w:val="0"/>
    <w:qFormat/>
    <w:rPr>
      <w:i/>
      <w:iCs/>
      <w:color w:val="808080"/>
    </w:rPr>
  </w:style>
  <w:style w:type="character" w:styleId="1102" w:customStyle="1">
    <w:name w:val="正文文本 3 Char"/>
    <w:link w:val="832"/>
    <w:uiPriority w:val="0"/>
    <w:qFormat/>
    <w:rPr>
      <w:rFonts w:ascii="宋体"/>
      <w:sz w:val="24"/>
    </w:rPr>
  </w:style>
  <w:style w:type="character" w:styleId="1103" w:customStyle="1">
    <w:name w:val="正文文本缩进 3 Char"/>
    <w:link w:val="853"/>
    <w:uiPriority w:val="0"/>
    <w:qFormat/>
    <w:rPr>
      <w:sz w:val="16"/>
    </w:rPr>
  </w:style>
  <w:style w:type="character" w:styleId="1104" w:customStyle="1">
    <w:name w:val="font21"/>
    <w:uiPriority w:val="0"/>
    <w:qFormat/>
    <w:rPr>
      <w:rFonts w:hint="eastAsia" w:ascii="宋体" w:hAnsi="宋体" w:eastAsia="宋体" w:cs="宋体"/>
      <w:color w:val="000000"/>
      <w:sz w:val="20"/>
      <w:szCs w:val="20"/>
      <w:u w:val="none"/>
    </w:rPr>
  </w:style>
  <w:style w:type="character" w:styleId="1105" w:customStyle="1">
    <w:name w:val="批注框文本 Char"/>
    <w:link w:val="843"/>
    <w:uiPriority w:val="0"/>
    <w:qFormat/>
    <w:rPr>
      <w:sz w:val="18"/>
      <w:szCs w:val="18"/>
    </w:rPr>
  </w:style>
  <w:style w:type="character" w:styleId="1106" w:customStyle="1">
    <w:name w:val="标题 7 Char"/>
    <w:link w:val="821"/>
    <w:uiPriority w:val="0"/>
    <w:qFormat/>
    <w:rPr>
      <w:b/>
      <w:bCs/>
      <w:sz w:val="24"/>
      <w:szCs w:val="24"/>
    </w:rPr>
  </w:style>
  <w:style w:type="character" w:styleId="1107" w:customStyle="1">
    <w:name w:val="文档结构图 Char1"/>
    <w:uiPriority w:val="0"/>
    <w:qFormat/>
    <w:rPr>
      <w:rFonts w:ascii="宋体" w:hAnsi="Calibri" w:eastAsia="宋体" w:cs="Times New Roman"/>
      <w:sz w:val="18"/>
      <w:szCs w:val="18"/>
    </w:rPr>
  </w:style>
  <w:style w:type="character" w:styleId="1108" w:customStyle="1">
    <w:name w:val="标题 2 Char_0"/>
    <w:link w:val="1109"/>
    <w:uiPriority w:val="0"/>
    <w:qFormat/>
    <w:rPr>
      <w:rFonts w:ascii="Cambria" w:hAnsi="Cambria"/>
      <w:b/>
      <w:bCs/>
      <w:sz w:val="32"/>
      <w:szCs w:val="32"/>
    </w:rPr>
  </w:style>
  <w:style w:type="paragraph" w:styleId="1109" w:customStyle="1">
    <w:name w:val="标题 2_0"/>
    <w:basedOn w:val="1035"/>
    <w:next w:val="1035"/>
    <w:link w:val="1108"/>
    <w:uiPriority w:val="0"/>
    <w:unhideWhenUsed/>
    <w:qFormat/>
    <w:pPr>
      <w:keepLines/>
      <w:keepNext/>
      <w:spacing w:before="260" w:after="260" w:line="416" w:lineRule="auto"/>
      <w:outlineLvl w:val="1"/>
    </w:pPr>
    <w:rPr>
      <w:rFonts w:ascii="Cambria" w:hAnsi="Cambria"/>
      <w:b/>
      <w:bCs/>
      <w:sz w:val="32"/>
      <w:szCs w:val="32"/>
    </w:rPr>
  </w:style>
  <w:style w:type="character" w:styleId="1110" w:customStyle="1">
    <w:name w:val="日期 Char2"/>
    <w:uiPriority w:val="99"/>
    <w:semiHidden/>
    <w:qFormat/>
    <w:rPr>
      <w:rFonts w:ascii="Calibri" w:hAnsi="Calibri" w:eastAsia="宋体" w:cs="Times New Roman"/>
    </w:rPr>
  </w:style>
  <w:style w:type="character" w:styleId="1111" w:customStyle="1">
    <w:name w:val="批注框文本 Char2"/>
    <w:uiPriority w:val="99"/>
    <w:semiHidden/>
    <w:qFormat/>
    <w:rPr>
      <w:rFonts w:ascii="Calibri" w:hAnsi="Calibri" w:eastAsia="宋体" w:cs="Times New Roman"/>
      <w:sz w:val="18"/>
      <w:szCs w:val="18"/>
    </w:rPr>
  </w:style>
  <w:style w:type="character" w:styleId="1112" w:customStyle="1">
    <w:name w:val="标题 4 Char"/>
    <w:link w:val="818"/>
    <w:uiPriority w:val="0"/>
    <w:qFormat/>
    <w:rPr>
      <w:rFonts w:ascii="Cambria" w:hAnsi="Cambria" w:eastAsia="宋体" w:cs="Times New Roman"/>
      <w:b/>
      <w:bCs/>
      <w:sz w:val="28"/>
      <w:szCs w:val="28"/>
    </w:rPr>
  </w:style>
  <w:style w:type="character" w:styleId="1113" w:customStyle="1">
    <w:name w:val="列出段落 Char"/>
    <w:link w:val="1114"/>
    <w:uiPriority w:val="99"/>
    <w:qFormat/>
    <w:rPr>
      <w:sz w:val="21"/>
      <w:szCs w:val="24"/>
    </w:rPr>
  </w:style>
  <w:style w:type="paragraph" w:styleId="1114" w:customStyle="1">
    <w:name w:val="List Paragraph1"/>
    <w:basedOn w:val="814"/>
    <w:link w:val="1113"/>
    <w:uiPriority w:val="99"/>
    <w:qFormat/>
    <w:pPr>
      <w:ind w:firstLine="420"/>
    </w:pPr>
  </w:style>
  <w:style w:type="paragraph" w:styleId="1115" w:customStyle="1">
    <w:name w:val="样式 标题 3 + (中文) 黑体 小四 非加粗 段前: 7.8 磅 段后: 0 磅 行距: 固定值 20 磅"/>
    <w:basedOn w:val="817"/>
    <w:next w:val="814"/>
    <w:uiPriority w:val="0"/>
    <w:qFormat/>
    <w:pPr>
      <w:spacing w:before="0" w:after="0" w:line="400" w:lineRule="exact"/>
    </w:pPr>
    <w:rPr>
      <w:rFonts w:eastAsia="黑体" w:cs="宋体"/>
      <w:b w:val="0"/>
      <w:bCs w:val="0"/>
      <w:sz w:val="24"/>
      <w:szCs w:val="20"/>
    </w:rPr>
  </w:style>
  <w:style w:type="paragraph" w:styleId="1116" w:customStyle="1">
    <w:name w:val="_Style 34"/>
    <w:next w:val="814"/>
    <w:uiPriority w:val="0"/>
    <w:qFormat/>
    <w:pPr>
      <w:jc w:val="both"/>
      <w:widowControl w:val="off"/>
    </w:pPr>
    <w:rPr>
      <w:rFonts w:ascii="Times New Roman" w:hAnsi="Times New Roman" w:eastAsia="宋体" w:cs="Times New Roman"/>
      <w:sz w:val="21"/>
      <w:lang w:val="en-US" w:eastAsia="zh-CN" w:bidi="ar-SA"/>
    </w:rPr>
  </w:style>
  <w:style w:type="paragraph" w:styleId="111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18" w:customStyle="1">
    <w:name w:val="_Style 36"/>
    <w:next w:val="814"/>
    <w:uiPriority w:val="0"/>
    <w:qFormat/>
    <w:pPr>
      <w:jc w:val="both"/>
      <w:widowControl w:val="off"/>
    </w:pPr>
    <w:rPr>
      <w:rFonts w:ascii="Times New Roman" w:hAnsi="Times New Roman" w:eastAsia="宋体" w:cs="Times New Roman"/>
      <w:sz w:val="21"/>
      <w:lang w:val="en-US" w:eastAsia="zh-CN" w:bidi="ar-SA"/>
    </w:rPr>
  </w:style>
  <w:style w:type="paragraph" w:styleId="1119" w:customStyle="1">
    <w:name w:val="空半行"/>
    <w:basedOn w:val="814"/>
    <w:uiPriority w:val="0"/>
    <w:qFormat/>
    <w:pPr>
      <w:spacing w:line="120" w:lineRule="exact"/>
    </w:pPr>
    <w:rPr>
      <w:rFonts w:ascii="Calibri" w:hAnsi="Calibri" w:eastAsia="仿宋_GB2312"/>
      <w:color w:val="ffffff"/>
      <w:sz w:val="30"/>
      <w:szCs w:val="22"/>
    </w:rPr>
  </w:style>
  <w:style w:type="paragraph" w:styleId="1120" w:customStyle="1">
    <w:name w:val="1方案格式1"/>
    <w:basedOn w:val="815"/>
    <w:uiPriority w:val="0"/>
    <w:qFormat/>
    <w:pPr>
      <w:numPr>
        <w:numId w:val="2"/>
      </w:numPr>
      <w:ind w:left="0" w:firstLine="0"/>
      <w:spacing w:line="360" w:lineRule="auto"/>
      <w:tabs>
        <w:tab w:val="left" w:pos="360" w:leader="none"/>
      </w:tabs>
    </w:pPr>
    <w:rPr>
      <w:rFonts w:eastAsia="微软雅黑"/>
      <w:bCs w:val="0"/>
      <w:sz w:val="48"/>
    </w:rPr>
  </w:style>
  <w:style w:type="paragraph" w:styleId="1121" w:customStyle="1">
    <w:name w:val="格式３"/>
    <w:basedOn w:val="814"/>
    <w:uiPriority w:val="0"/>
    <w:qFormat/>
    <w:pPr>
      <w:ind w:left="600" w:hanging="600"/>
      <w:spacing w:line="420" w:lineRule="exact"/>
    </w:pPr>
    <w:rPr>
      <w:rFonts w:ascii="宋体" w:hAnsi="宋体"/>
      <w:color w:val="000000"/>
      <w:sz w:val="24"/>
      <w:szCs w:val="20"/>
    </w:rPr>
  </w:style>
  <w:style w:type="paragraph" w:styleId="1122" w:customStyle="1">
    <w:name w:val="列出段落1"/>
    <w:basedOn w:val="814"/>
    <w:uiPriority w:val="34"/>
    <w:qFormat/>
    <w:pPr>
      <w:contextualSpacing/>
      <w:ind w:left="720"/>
      <w:jc w:val="left"/>
      <w:widowControl/>
    </w:pPr>
    <w:rPr>
      <w:rFonts w:ascii="Arial" w:hAnsi="Arial" w:eastAsia="黑体"/>
      <w:sz w:val="24"/>
      <w:lang w:eastAsia="en-US"/>
    </w:rPr>
  </w:style>
  <w:style w:type="paragraph" w:styleId="1123" w:customStyle="1">
    <w:name w:val="正文空2字"/>
    <w:basedOn w:val="814"/>
    <w:uiPriority w:val="0"/>
    <w:qFormat/>
    <w:pPr>
      <w:ind w:firstLine="200"/>
      <w:spacing w:line="360" w:lineRule="auto"/>
    </w:pPr>
    <w:rPr>
      <w:sz w:val="24"/>
      <w:lang w:bidi="en-US"/>
    </w:rPr>
  </w:style>
  <w:style w:type="paragraph" w:styleId="112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25" w:customStyle="1">
    <w:name w:val="目录 5_0"/>
    <w:basedOn w:val="1035"/>
    <w:next w:val="1035"/>
    <w:uiPriority w:val="39"/>
    <w:qFormat/>
    <w:pPr>
      <w:ind w:left="1680"/>
    </w:pPr>
    <w:rPr>
      <w:rFonts w:ascii="Calibri" w:hAnsi="Calibri"/>
    </w:rPr>
  </w:style>
  <w:style w:type="paragraph" w:styleId="1126" w:customStyle="1">
    <w:name w:val="修订1"/>
    <w:uiPriority w:val="0"/>
    <w:qFormat/>
    <w:rPr>
      <w:rFonts w:ascii="Times New Roman" w:hAnsi="Times New Roman" w:eastAsia="宋体" w:cs="Times New Roman"/>
      <w:sz w:val="21"/>
      <w:szCs w:val="24"/>
      <w:lang w:val="en-US" w:eastAsia="zh-CN" w:bidi="ar-SA"/>
    </w:rPr>
  </w:style>
  <w:style w:type="paragraph" w:styleId="1127" w:customStyle="1">
    <w:name w:val="标题 11"/>
    <w:basedOn w:val="1022"/>
    <w:next w:val="102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28" w:customStyle="1">
    <w:name w:val="正文 + 行距: 固定值 20 磅"/>
    <w:basedOn w:val="814"/>
    <w:uiPriority w:val="0"/>
    <w:qFormat/>
    <w:pPr>
      <w:ind w:firstLine="716"/>
      <w:spacing w:line="400" w:lineRule="exact"/>
    </w:pPr>
    <w:rPr>
      <w:rFonts w:ascii="Calibri" w:hAnsi="Calibri"/>
      <w:szCs w:val="22"/>
    </w:rPr>
  </w:style>
  <w:style w:type="paragraph" w:styleId="1129" w:customStyle="1">
    <w:name w:val="TOC 标题11"/>
    <w:basedOn w:val="815"/>
    <w:next w:val="81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30" w:customStyle="1">
    <w:name w:val="表格文字"/>
    <w:basedOn w:val="814"/>
    <w:link w:val="1161"/>
    <w:uiPriority w:val="0"/>
    <w:qFormat/>
    <w:pPr>
      <w:jc w:val="left"/>
      <w:spacing w:line="420" w:lineRule="atLeast"/>
    </w:pPr>
    <w:rPr>
      <w:rFonts w:ascii="Calibri" w:hAnsi="Calibri"/>
      <w:szCs w:val="22"/>
    </w:rPr>
  </w:style>
  <w:style w:type="paragraph" w:styleId="1131" w:customStyle="1">
    <w:name w:val="flNote"/>
    <w:basedOn w:val="814"/>
    <w:uiPriority w:val="0"/>
    <w:qFormat/>
    <w:pPr>
      <w:jc w:val="center"/>
      <w:spacing w:before="320" w:after="160" w:line="360" w:lineRule="atLeast"/>
    </w:pPr>
    <w:rPr>
      <w:rFonts w:ascii="Arial" w:hAnsi="Calibri" w:eastAsia="黑体"/>
      <w:sz w:val="30"/>
      <w:szCs w:val="22"/>
    </w:rPr>
  </w:style>
  <w:style w:type="paragraph" w:styleId="1132" w:customStyle="1">
    <w:name w:val="文章正文"/>
    <w:basedOn w:val="814"/>
    <w:uiPriority w:val="99"/>
    <w:qFormat/>
    <w:pPr>
      <w:ind w:firstLine="480"/>
      <w:spacing w:line="360" w:lineRule="auto"/>
    </w:pPr>
    <w:rPr>
      <w:rFonts w:ascii="仿宋_GB2312" w:hAnsi="宋体" w:eastAsia="仿宋_GB2312"/>
      <w:color w:val="ff0000"/>
      <w:sz w:val="24"/>
    </w:rPr>
  </w:style>
  <w:style w:type="paragraph" w:styleId="1133" w:customStyle="1">
    <w:name w:val="表格"/>
    <w:basedOn w:val="814"/>
    <w:uiPriority w:val="0"/>
    <w:qFormat/>
    <w:pPr>
      <w:jc w:val="center"/>
    </w:pPr>
    <w:rPr>
      <w:rFonts w:ascii="华文细黑" w:hAnsi="华文细黑"/>
      <w:szCs w:val="22"/>
    </w:rPr>
  </w:style>
  <w:style w:type="paragraph" w:styleId="1134" w:customStyle="1">
    <w:name w:val="Char"/>
    <w:basedOn w:val="814"/>
    <w:uiPriority w:val="0"/>
    <w:qFormat/>
    <w:pPr>
      <w:jc w:val="left"/>
      <w:spacing w:after="160" w:line="240" w:lineRule="exact"/>
      <w:widowControl/>
    </w:pPr>
    <w:rPr>
      <w:rFonts w:ascii="Verdana" w:hAnsi="Verdana"/>
      <w:sz w:val="20"/>
      <w:szCs w:val="20"/>
      <w:lang w:eastAsia="en-US"/>
    </w:rPr>
  </w:style>
  <w:style w:type="paragraph" w:styleId="11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6" w:customStyle="1">
    <w:name w:val="列出段落2"/>
    <w:basedOn w:val="814"/>
    <w:uiPriority w:val="99"/>
    <w:qFormat/>
    <w:pPr>
      <w:ind w:firstLine="420"/>
    </w:pPr>
  </w:style>
  <w:style w:type="paragraph" w:styleId="1137" w:customStyle="1">
    <w:name w:val="6'"/>
    <w:basedOn w:val="814"/>
    <w:uiPriority w:val="0"/>
    <w:qFormat/>
    <w:pPr>
      <w:jc w:val="center"/>
      <w:spacing w:line="320" w:lineRule="exact"/>
    </w:pPr>
    <w:rPr>
      <w:rFonts w:ascii="Calibri" w:hAnsi="Calibri"/>
      <w:spacing w:val="20"/>
      <w:szCs w:val="22"/>
    </w:rPr>
  </w:style>
  <w:style w:type="paragraph" w:styleId="1138" w:customStyle="1">
    <w:name w:val="Char Char Char Char Char Char Char"/>
    <w:basedOn w:val="814"/>
    <w:uiPriority w:val="0"/>
    <w:qFormat/>
    <w:pPr>
      <w:spacing w:line="360" w:lineRule="auto"/>
    </w:pPr>
    <w:rPr>
      <w:sz w:val="24"/>
      <w:szCs w:val="20"/>
    </w:rPr>
  </w:style>
  <w:style w:type="paragraph" w:styleId="1139" w:customStyle="1">
    <w:name w:val="2方案格式2"/>
    <w:basedOn w:val="1120"/>
    <w:uiPriority w:val="0"/>
    <w:qFormat/>
    <w:pPr>
      <w:numPr>
        <w:ilvl w:val="1"/>
      </w:numPr>
      <w:spacing w:before="50" w:after="50" w:line="240" w:lineRule="auto"/>
      <w:outlineLvl w:val="1"/>
    </w:pPr>
    <w:rPr>
      <w:sz w:val="44"/>
    </w:rPr>
  </w:style>
  <w:style w:type="paragraph" w:styleId="114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1" w:customStyle="1">
    <w:name w:val="文档正文"/>
    <w:basedOn w:val="814"/>
    <w:uiPriority w:val="0"/>
    <w:qFormat/>
    <w:pPr>
      <w:ind w:firstLine="567"/>
      <w:spacing w:line="480" w:lineRule="atLeast"/>
    </w:pPr>
    <w:rPr>
      <w:rFonts w:ascii="Ari" w:eastAsia="Ari"/>
      <w:sz w:val="28"/>
      <w:szCs w:val="20"/>
    </w:rPr>
  </w:style>
  <w:style w:type="paragraph" w:styleId="1142" w:customStyle="1">
    <w:name w:val="txt"/>
    <w:basedOn w:val="814"/>
    <w:uiPriority w:val="0"/>
    <w:qFormat/>
    <w:pPr>
      <w:jc w:val="left"/>
      <w:spacing w:before="100" w:beforeAutospacing="1" w:after="100" w:afterAutospacing="1"/>
      <w:widowControl/>
    </w:pPr>
    <w:rPr>
      <w:rFonts w:ascii="宋体" w:hAnsi="宋体" w:cs="宋体"/>
      <w:sz w:val="24"/>
    </w:rPr>
  </w:style>
  <w:style w:type="paragraph" w:styleId="1143" w:customStyle="1">
    <w:name w:val="目录 4_0"/>
    <w:basedOn w:val="1035"/>
    <w:next w:val="1035"/>
    <w:uiPriority w:val="39"/>
    <w:qFormat/>
    <w:pPr>
      <w:ind w:left="1260"/>
    </w:pPr>
    <w:rPr>
      <w:rFonts w:ascii="Calibri" w:hAnsi="Calibri"/>
    </w:rPr>
  </w:style>
  <w:style w:type="paragraph" w:styleId="1144" w:customStyle="1">
    <w:name w:val="目录 3_0"/>
    <w:basedOn w:val="1035"/>
    <w:next w:val="1035"/>
    <w:uiPriority w:val="39"/>
    <w:qFormat/>
    <w:pPr>
      <w:ind w:left="840"/>
    </w:pPr>
    <w:rPr>
      <w:rFonts w:ascii="Calibri" w:hAnsi="Calibri"/>
    </w:rPr>
  </w:style>
  <w:style w:type="paragraph" w:styleId="1145" w:customStyle="1">
    <w:name w:val="样式 标题 1 + 黑体 三号 非加粗 居中 段前: 6 磅 段后: 6 磅 行距: 固定值 20 磅"/>
    <w:basedOn w:val="815"/>
    <w:uiPriority w:val="0"/>
    <w:qFormat/>
    <w:pPr>
      <w:numPr>
        <w:numId w:val="0"/>
      </w:numPr>
      <w:spacing w:before="120" w:after="120" w:line="400" w:lineRule="exact"/>
    </w:pPr>
    <w:rPr>
      <w:rFonts w:ascii="黑体" w:hAnsi="黑体" w:eastAsia="黑体"/>
      <w:b w:val="0"/>
      <w:bCs w:val="0"/>
      <w:szCs w:val="20"/>
    </w:rPr>
  </w:style>
  <w:style w:type="paragraph" w:styleId="1146" w:customStyle="1">
    <w:name w:val="1"/>
    <w:basedOn w:val="814"/>
    <w:next w:val="814"/>
    <w:uiPriority w:val="0"/>
    <w:qFormat/>
    <w:rPr>
      <w:rFonts w:ascii="Calibri" w:hAnsi="Calibri"/>
      <w:szCs w:val="22"/>
    </w:rPr>
  </w:style>
  <w:style w:type="paragraph" w:styleId="1147" w:customStyle="1">
    <w:name w:val="Blockquote_0"/>
    <w:basedOn w:val="1035"/>
    <w:uiPriority w:val="0"/>
    <w:qFormat/>
    <w:pPr>
      <w:ind w:left="360" w:right="360"/>
      <w:jc w:val="left"/>
      <w:spacing w:before="100" w:after="100"/>
    </w:pPr>
    <w:rPr>
      <w:rFonts w:ascii="Calibri" w:hAnsi="Calibri" w:eastAsia="Times New Roman"/>
      <w:sz w:val="24"/>
      <w:szCs w:val="20"/>
    </w:rPr>
  </w:style>
  <w:style w:type="paragraph" w:styleId="1148" w:customStyle="1">
    <w:name w:val="列出段落11"/>
    <w:basedOn w:val="814"/>
    <w:uiPriority w:val="0"/>
    <w:qFormat/>
    <w:pPr>
      <w:contextualSpacing/>
      <w:ind w:left="720"/>
      <w:jc w:val="left"/>
      <w:widowControl/>
    </w:pPr>
    <w:rPr>
      <w:rFonts w:ascii="Arial" w:hAnsi="Arial" w:eastAsia="黑体"/>
      <w:sz w:val="24"/>
      <w:lang w:eastAsia="en-US"/>
    </w:rPr>
  </w:style>
  <w:style w:type="paragraph" w:styleId="1149" w:customStyle="1">
    <w:name w:val="样式 标题 2 + Times New Roman 四号 非加粗 段前: 5 磅 段后: 0 磅 行距: 固定值 20..._0"/>
    <w:basedOn w:val="814"/>
    <w:uiPriority w:val="0"/>
    <w:qFormat/>
    <w:pPr>
      <w:keepLines/>
      <w:keepNext/>
      <w:spacing w:before="100" w:line="360" w:lineRule="auto"/>
      <w:outlineLvl w:val="1"/>
    </w:pPr>
    <w:rPr>
      <w:rFonts w:eastAsia="Times New Roman" w:cs="宋体"/>
      <w:sz w:val="28"/>
      <w:szCs w:val="20"/>
    </w:rPr>
  </w:style>
  <w:style w:type="paragraph" w:styleId="1150" w:customStyle="1">
    <w:name w:val="op_mapdots_left"/>
    <w:basedOn w:val="814"/>
    <w:uiPriority w:val="0"/>
    <w:qFormat/>
    <w:pPr>
      <w:jc w:val="left"/>
      <w:spacing w:before="100" w:beforeAutospacing="1" w:after="100" w:afterAutospacing="1"/>
      <w:widowControl/>
    </w:pPr>
    <w:rPr>
      <w:rFonts w:ascii="宋体" w:hAnsi="宋体" w:cs="宋体"/>
      <w:sz w:val="24"/>
    </w:rPr>
  </w:style>
  <w:style w:type="paragraph" w:styleId="1151" w:customStyle="1">
    <w:name w:val="p0"/>
    <w:basedOn w:val="814"/>
    <w:uiPriority w:val="0"/>
    <w:qFormat/>
    <w:pPr>
      <w:widowControl/>
    </w:pPr>
    <w:rPr>
      <w:b/>
      <w:bCs/>
      <w:sz w:val="24"/>
    </w:rPr>
  </w:style>
  <w:style w:type="paragraph" w:styleId="1152" w:customStyle="1">
    <w:name w:val="Blockquote"/>
    <w:basedOn w:val="814"/>
    <w:uiPriority w:val="0"/>
    <w:qFormat/>
    <w:pPr>
      <w:ind w:left="360" w:right="360"/>
      <w:jc w:val="left"/>
      <w:spacing w:before="100" w:after="100"/>
    </w:pPr>
    <w:rPr>
      <w:rFonts w:ascii="Calibri" w:hAnsi="Calibri"/>
      <w:sz w:val="24"/>
      <w:szCs w:val="22"/>
    </w:rPr>
  </w:style>
  <w:style w:type="paragraph" w:styleId="1153" w:customStyle="1">
    <w:name w:val="3方案格式3"/>
    <w:basedOn w:val="1139"/>
    <w:uiPriority w:val="0"/>
    <w:qFormat/>
    <w:pPr>
      <w:numPr>
        <w:ilvl w:val="2"/>
      </w:numPr>
      <w:outlineLvl w:val="2"/>
    </w:pPr>
    <w:rPr>
      <w:sz w:val="32"/>
    </w:rPr>
  </w:style>
  <w:style w:type="paragraph" w:styleId="1154" w:customStyle="1">
    <w:name w:val="样式 标题 2 + Times New Roman 四号 非加粗 段前: 5 磅 段后: 0 磅 行距: 固定值 20..."/>
    <w:basedOn w:val="81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55" w:customStyle="1">
    <w:name w:val="标题2"/>
    <w:basedOn w:val="816"/>
    <w:next w:val="833"/>
    <w:uiPriority w:val="0"/>
    <w:qFormat/>
    <w:pPr>
      <w:spacing w:before="156" w:after="156" w:line="360" w:lineRule="auto"/>
    </w:pPr>
    <w:rPr>
      <w:bCs w:val="0"/>
      <w:sz w:val="24"/>
    </w:rPr>
  </w:style>
  <w:style w:type="paragraph" w:styleId="1156" w:customStyle="1">
    <w:name w:val="普通正文"/>
    <w:basedOn w:val="814"/>
    <w:uiPriority w:val="0"/>
    <w:qFormat/>
    <w:pPr>
      <w:ind w:firstLine="480"/>
      <w:jc w:val="left"/>
      <w:spacing w:before="120" w:after="120" w:line="360" w:lineRule="auto"/>
    </w:pPr>
    <w:rPr>
      <w:rFonts w:ascii="Arial" w:hAnsi="Arial"/>
      <w:sz w:val="24"/>
    </w:rPr>
  </w:style>
  <w:style w:type="paragraph" w:styleId="1157" w:customStyle="1">
    <w:name w:val="正文11"/>
    <w:uiPriority w:val="0"/>
    <w:qFormat/>
    <w:rPr>
      <w:rFonts w:ascii="Calibri" w:hAnsi="Calibri" w:eastAsia="宋体" w:cs="Calibri"/>
      <w:sz w:val="24"/>
      <w:szCs w:val="24"/>
      <w:lang w:val="en-US" w:eastAsia="zh-CN" w:bidi="ar-SA"/>
    </w:rPr>
  </w:style>
  <w:style w:type="paragraph" w:styleId="1158" w:customStyle="1">
    <w:name w:val="正文2"/>
    <w:uiPriority w:val="0"/>
    <w:qFormat/>
    <w:rPr>
      <w:rFonts w:ascii="Times New Roman" w:hAnsi="Times New Roman" w:eastAsia="微软雅黑" w:cs="Times New Roman"/>
      <w:sz w:val="24"/>
      <w:szCs w:val="24"/>
      <w:lang w:val="en-US" w:eastAsia="zh-CN" w:bidi="ar-SA"/>
    </w:rPr>
  </w:style>
  <w:style w:type="paragraph" w:styleId="1159" w:customStyle="1">
    <w:name w:val="列出段落3"/>
    <w:basedOn w:val="814"/>
    <w:uiPriority w:val="34"/>
    <w:qFormat/>
    <w:pPr>
      <w:ind w:firstLine="420"/>
      <w:jc w:val="left"/>
      <w:spacing w:after="200"/>
      <w:widowControl/>
    </w:pPr>
    <w:rPr>
      <w:rFonts w:ascii="Tahoma" w:hAnsi="Tahoma" w:eastAsia="微软雅黑"/>
      <w:sz w:val="22"/>
      <w:szCs w:val="22"/>
    </w:rPr>
  </w:style>
  <w:style w:type="paragraph" w:styleId="1160" w:customStyle="1">
    <w:name w:val="纯文本2"/>
    <w:basedOn w:val="814"/>
    <w:uiPriority w:val="0"/>
    <w:qFormat/>
    <w:pPr>
      <w:jc w:val="left"/>
    </w:pPr>
    <w:rPr>
      <w:rFonts w:hint="eastAsia" w:ascii="宋体" w:hAnsi="宋体" w:cs="Courier New"/>
      <w:sz w:val="24"/>
      <w:szCs w:val="20"/>
      <w:lang w:bidi="hi-IN"/>
    </w:rPr>
  </w:style>
  <w:style w:type="character" w:styleId="1161" w:customStyle="1">
    <w:name w:val="表格文字 字符"/>
    <w:link w:val="1130"/>
    <w:uiPriority w:val="0"/>
    <w:qFormat/>
    <w:rPr>
      <w:rFonts w:ascii="Calibri" w:hAnsi="Calibri" w:eastAsia="宋体" w:cs="Times New Roman"/>
      <w:sz w:val="21"/>
      <w:szCs w:val="22"/>
    </w:rPr>
  </w:style>
  <w:style w:type="paragraph" w:styleId="1162" w:customStyle="1">
    <w:name w:val="trs_editor"/>
    <w:basedOn w:val="814"/>
    <w:uiPriority w:val="0"/>
    <w:qFormat/>
    <w:pPr>
      <w:jc w:val="left"/>
      <w:spacing w:before="100" w:beforeAutospacing="1" w:after="100" w:afterAutospacing="1"/>
      <w:widowControl/>
    </w:pPr>
    <w:rPr>
      <w:rFonts w:ascii="宋体" w:hAnsi="宋体" w:cs="宋体"/>
      <w:sz w:val="24"/>
    </w:rPr>
  </w:style>
  <w:style w:type="paragraph" w:styleId="1163" w:customStyle="1">
    <w:name w:val="标题二级"/>
    <w:basedOn w:val="814"/>
    <w:uiPriority w:val="0"/>
    <w:qFormat/>
    <w:pPr>
      <w:ind w:firstLine="412"/>
    </w:pPr>
    <w:rPr>
      <w:rFonts w:ascii="宋体" w:hAnsi="宋体"/>
      <w:szCs w:val="21"/>
    </w:rPr>
  </w:style>
  <w:style w:type="paragraph" w:styleId="1164"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65"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66" w:customStyle="1">
    <w:name w:val="无"/>
    <w:uiPriority w:val="0"/>
    <w:qFormat/>
  </w:style>
  <w:style w:type="paragraph" w:styleId="1167" w:customStyle="1">
    <w:name w:val="Heading #2|1"/>
    <w:basedOn w:val="81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68" w:customStyle="1">
    <w:name w:val="Body text|1"/>
    <w:basedOn w:val="814"/>
    <w:uiPriority w:val="0"/>
    <w:qFormat/>
    <w:pPr>
      <w:ind w:firstLine="400"/>
      <w:spacing w:line="401" w:lineRule="auto"/>
    </w:pPr>
    <w:rPr>
      <w:rFonts w:ascii="宋体" w:hAnsi="宋体" w:cs="宋体"/>
      <w:sz w:val="30"/>
      <w:szCs w:val="30"/>
      <w:lang w:val="zh-TW" w:eastAsia="zh-TW" w:bidi="zh-TW"/>
    </w:rPr>
  </w:style>
  <w:style w:type="paragraph" w:styleId="1169" w:customStyle="1">
    <w:name w:val="_Style 1931"/>
    <w:basedOn w:val="814"/>
    <w:next w:val="1025"/>
    <w:uiPriority w:val="34"/>
    <w:qFormat/>
    <w:pPr>
      <w:ind w:firstLine="420"/>
    </w:pPr>
  </w:style>
  <w:style w:type="paragraph" w:styleId="1170" w:customStyle="1">
    <w:name w:val="段落"/>
    <w:basedOn w:val="814"/>
    <w:uiPriority w:val="0"/>
    <w:qFormat/>
    <w:pPr>
      <w:ind w:firstLine="480"/>
      <w:spacing w:line="460" w:lineRule="exact"/>
    </w:pPr>
    <w:rPr>
      <w:rFonts w:ascii="Calibri" w:hAnsi="Calibri"/>
      <w:sz w:val="24"/>
      <w:szCs w:val="20"/>
    </w:rPr>
  </w:style>
  <w:style w:type="paragraph" w:styleId="1171" w:customStyle="1">
    <w:name w:val="列出段落4"/>
    <w:basedOn w:val="814"/>
    <w:uiPriority w:val="99"/>
    <w:unhideWhenUsed/>
    <w:qFormat/>
    <w:pPr>
      <w:ind w:firstLine="420"/>
      <w:spacing w:line="360" w:lineRule="auto"/>
    </w:pPr>
    <w:rPr>
      <w:rFonts w:ascii="Calibri" w:hAnsi="Calibri" w:eastAsia="仿宋_GB2312"/>
      <w:sz w:val="32"/>
      <w:szCs w:val="22"/>
    </w:rPr>
  </w:style>
  <w:style w:type="paragraph" w:styleId="1172"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73" w:customStyle="1">
    <w:name w:val="正文 A"/>
    <w:next w:val="833"/>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74"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正文"/>
    <w:basedOn w:val="814"/>
    <w:uiPriority w:val="0"/>
    <w:qFormat/>
    <w:pPr>
      <w:spacing w:line="360" w:lineRule="auto"/>
      <w:widowControl/>
    </w:pPr>
    <w:rPr>
      <w:rFonts w:ascii="仿宋_GB2312" w:eastAsia="仿宋_GB2312"/>
      <w:sz w:val="24"/>
      <w:szCs w:val="28"/>
    </w:rPr>
  </w:style>
  <w:style w:type="table" w:styleId="1176" w:customStyle="1">
    <w:name w:val="Table Normal"/>
    <w:uiPriority w:val="0"/>
    <w:semiHidden/>
    <w:unhideWhenUsed/>
    <w:qFormat/>
    <w:tblPr>
      <w:tblCellMar>
        <w:left w:w="0" w:type="dxa"/>
        <w:top w:w="0" w:type="dxa"/>
        <w:right w:w="0" w:type="dxa"/>
        <w:bottom w:w="0" w:type="dxa"/>
      </w:tblCellMar>
    </w:tblPr>
  </w:style>
  <w:style w:type="character" w:styleId="1177" w:customStyle="1">
    <w:name w:val="form-textarea-print1"/>
    <w:uiPriority w:val="0"/>
    <w:qFormat/>
    <w:rPr>
      <w:rFonts w:hint="default" w:ascii="微软雅黑" w:hAnsi="微软雅黑" w:eastAsia="宋体" w:cs="Times New Roman"/>
      <w:sz w:val="18"/>
      <w:szCs w:val="18"/>
    </w:rPr>
  </w:style>
  <w:style w:type="character" w:styleId="1178" w:customStyle="1">
    <w:name w:val="cke_colorbox"/>
    <w:basedOn w:val="824"/>
    <w:uiPriority w:val="0"/>
    <w:qFormat/>
  </w:style>
  <w:style w:type="character" w:styleId="1179" w:customStyle="1">
    <w:name w:val="cke_colorbox1"/>
    <w:basedOn w:val="824"/>
    <w:uiPriority w:val="0"/>
    <w:qFormat/>
  </w:style>
  <w:style w:type="character" w:styleId="1180" w:customStyle="1">
    <w:name w:val="pwdtips_alert"/>
    <w:basedOn w:val="824"/>
    <w:uiPriority w:val="0"/>
    <w:qFormat/>
    <w:rPr>
      <w:shd w:val="clear" w:color="auto" w:fill="ffeaa6"/>
    </w:rPr>
  </w:style>
  <w:style w:type="character" w:styleId="1181" w:customStyle="1">
    <w:name w:val="l-btn-left"/>
    <w:basedOn w:val="824"/>
    <w:uiPriority w:val="0"/>
    <w:qFormat/>
  </w:style>
  <w:style w:type="character" w:styleId="1182" w:customStyle="1">
    <w:name w:val="l-btn-left1"/>
    <w:basedOn w:val="824"/>
    <w:uiPriority w:val="0"/>
    <w:qFormat/>
  </w:style>
  <w:style w:type="character" w:styleId="1183" w:customStyle="1">
    <w:name w:val="l-btn-left2"/>
    <w:basedOn w:val="824"/>
    <w:uiPriority w:val="0"/>
    <w:qFormat/>
  </w:style>
  <w:style w:type="character" w:styleId="1184" w:customStyle="1">
    <w:name w:val="l-btn-left3"/>
    <w:basedOn w:val="824"/>
    <w:uiPriority w:val="0"/>
    <w:qFormat/>
  </w:style>
  <w:style w:type="character" w:styleId="1185" w:customStyle="1">
    <w:name w:val="combo2"/>
    <w:basedOn w:val="824"/>
    <w:uiPriority w:val="0"/>
    <w:qFormat/>
  </w:style>
  <w:style w:type="character" w:styleId="1186" w:customStyle="1">
    <w:name w:val="l-btn-empty"/>
    <w:basedOn w:val="824"/>
    <w:uiPriority w:val="0"/>
    <w:qFormat/>
  </w:style>
  <w:style w:type="character" w:styleId="1187" w:customStyle="1">
    <w:name w:val="red"/>
    <w:basedOn w:val="824"/>
    <w:uiPriority w:val="0"/>
    <w:qFormat/>
    <w:rPr>
      <w:color w:val="ff0000"/>
    </w:rPr>
  </w:style>
  <w:style w:type="character" w:styleId="1188" w:customStyle="1">
    <w:name w:val="l-btn-text"/>
    <w:basedOn w:val="824"/>
    <w:uiPriority w:val="0"/>
    <w:qFormat/>
    <w:rPr>
      <w:color w:val="1864ac"/>
      <w:sz w:val="14"/>
      <w:szCs w:val="14"/>
    </w:rPr>
  </w:style>
  <w:style w:type="character" w:styleId="1189" w:customStyle="1">
    <w:name w:val="l-btn-text1"/>
    <w:basedOn w:val="824"/>
    <w:uiPriority w:val="0"/>
    <w:qFormat/>
  </w:style>
  <w:style w:type="character" w:styleId="1190" w:customStyle="1">
    <w:name w:val="green"/>
    <w:basedOn w:val="824"/>
    <w:uiPriority w:val="0"/>
    <w:qFormat/>
    <w:rPr>
      <w:color w:val="00a521"/>
    </w:rPr>
  </w:style>
  <w:style w:type="character" w:styleId="1191" w:customStyle="1">
    <w:name w:val="valueinfo"/>
    <w:basedOn w:val="824"/>
    <w:uiPriority w:val="0"/>
    <w:qFormat/>
    <w:rPr>
      <w:color w:val="666666"/>
    </w:rPr>
  </w:style>
  <w:style w:type="character" w:styleId="1192" w:customStyle="1">
    <w:name w:val="tree-file2"/>
    <w:basedOn w:val="824"/>
    <w:uiPriority w:val="0"/>
    <w:qFormat/>
  </w:style>
  <w:style w:type="character" w:styleId="1193" w:customStyle="1">
    <w:name w:val="vainfo"/>
    <w:basedOn w:val="824"/>
    <w:uiPriority w:val="0"/>
    <w:qFormat/>
    <w:rPr>
      <w:color w:val="ff0000"/>
      <w:shd w:val="clear" w:color="auto" w:fill="ffe4e4"/>
    </w:rPr>
  </w:style>
  <w:style w:type="character" w:styleId="1194" w:customStyle="1">
    <w:name w:val="pwdtips_ok"/>
    <w:basedOn w:val="824"/>
    <w:uiPriority w:val="0"/>
    <w:qFormat/>
    <w:rPr>
      <w:shd w:val="clear" w:color="auto" w:fill="b4ffa6"/>
    </w:rPr>
  </w:style>
  <w:style w:type="character" w:styleId="1195" w:customStyle="1">
    <w:name w:val="pwdtips_error"/>
    <w:basedOn w:val="824"/>
    <w:uiPriority w:val="0"/>
    <w:qFormat/>
    <w:rPr>
      <w:shd w:val="clear" w:color="auto" w:fill="ffa6a6"/>
    </w:rPr>
  </w:style>
  <w:style w:type="character" w:styleId="1196" w:customStyle="1">
    <w:name w:val="tree-title4"/>
    <w:basedOn w:val="824"/>
    <w:uiPriority w:val="0"/>
    <w:qFormat/>
    <w:rPr>
      <w:color w:val="1864ac"/>
    </w:rPr>
  </w:style>
  <w:style w:type="character" w:styleId="1197" w:customStyle="1">
    <w:name w:val="tree-title5"/>
    <w:basedOn w:val="824"/>
    <w:uiPriority w:val="0"/>
    <w:qFormat/>
    <w:rPr>
      <w:color w:val="ffffff"/>
      <w:shd w:val="clear" w:color="auto" w:fill="3366cc"/>
    </w:rPr>
  </w:style>
  <w:style w:type="character" w:styleId="1198" w:customStyle="1">
    <w:name w:val="info"/>
    <w:basedOn w:val="824"/>
    <w:uiPriority w:val="0"/>
    <w:qFormat/>
  </w:style>
  <w:style w:type="character" w:styleId="1199" w:customStyle="1">
    <w:name w:val="topic"/>
    <w:basedOn w:val="824"/>
    <w:uiPriority w:val="0"/>
    <w:qFormat/>
    <w:rPr>
      <w:color w:val="ff0000"/>
    </w:rPr>
  </w:style>
  <w:style w:type="paragraph" w:styleId="1200" w:customStyle="1">
    <w:name w:val="_Style 213"/>
    <w:basedOn w:val="814"/>
    <w:next w:val="1025"/>
    <w:uiPriority w:val="34"/>
    <w:qFormat/>
    <w:pPr>
      <w:ind w:firstLine="420"/>
      <w:jc w:val="left"/>
      <w:spacing w:line="360" w:lineRule="atLeast"/>
    </w:pPr>
    <w:rPr>
      <w:rFonts w:ascii="Arial" w:hAnsi="Arial"/>
      <w:sz w:val="24"/>
    </w:rPr>
  </w:style>
  <w:style w:type="paragraph" w:styleId="1201"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02"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03" w:customStyle="1">
    <w:name w:val="NormalCharacter"/>
    <w:uiPriority w:val="0"/>
    <w:semiHidden/>
    <w:qFormat/>
    <w:rPr>
      <w:rFonts w:ascii="Calibri" w:hAnsi="Calibri" w:eastAsia="宋体"/>
      <w:sz w:val="21"/>
      <w:szCs w:val="24"/>
      <w:lang w:val="en-US" w:eastAsia="zh-CN" w:bidi="ar-SA"/>
    </w:rPr>
  </w:style>
  <w:style w:type="paragraph" w:styleId="1204">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05" w:customStyle="1">
    <w:name w:val="列表段落2"/>
    <w:basedOn w:val="814"/>
    <w:uiPriority w:val="0"/>
    <w:qFormat/>
    <w:pPr>
      <w:ind w:firstLine="420"/>
    </w:pPr>
    <w:rPr>
      <w:szCs w:val="21"/>
    </w:rPr>
  </w:style>
  <w:style w:type="paragraph" w:styleId="1206" w:customStyle="1">
    <w:name w:val="正文_9_0"/>
    <w:basedOn w:val="814"/>
    <w:uiPriority w:val="0"/>
    <w:qFormat/>
    <w:rPr>
      <w:szCs w:val="21"/>
    </w:rPr>
  </w:style>
  <w:style w:type="paragraph" w:styleId="1207" w:customStyle="1">
    <w:name w:val="p15"/>
    <w:basedOn w:val="814"/>
    <w:uiPriority w:val="0"/>
    <w:qFormat/>
    <w:pPr>
      <w:jc w:val="left"/>
      <w:widowControl/>
    </w:pPr>
    <w:rPr>
      <w:rFonts w:ascii="黑体" w:hAnsi="黑体" w:eastAsia="黑体" w:cs="宋体"/>
      <w:color w:val="000000"/>
      <w:sz w:val="24"/>
    </w:rPr>
  </w:style>
  <w:style w:type="paragraph" w:styleId="1208" w:customStyle="1">
    <w:name w:val="Table Text"/>
    <w:basedOn w:val="814"/>
    <w:uiPriority w:val="0"/>
    <w:semiHidden/>
    <w:qFormat/>
    <w:rPr>
      <w:rFonts w:ascii="宋体" w:hAnsi="宋体" w:cs="宋体"/>
      <w:szCs w:val="21"/>
      <w:lang w:eastAsia="en-US"/>
    </w:rPr>
  </w:style>
  <w:style w:type="paragraph" w:styleId="1209" w:customStyle="1">
    <w:name w:val="TOC 71"/>
    <w:next w:val="814"/>
    <w:uiPriority w:val="0"/>
    <w:qFormat/>
    <w:pPr>
      <w:ind w:left="2550"/>
      <w:jc w:val="both"/>
    </w:pPr>
    <w:rPr>
      <w:rFonts w:ascii="Times New Roman" w:hAnsi="Times New Roman" w:eastAsia="宋体" w:cs="Times New Roman"/>
      <w:sz w:val="21"/>
      <w:szCs w:val="22"/>
      <w:lang w:val="en-US" w:eastAsia="zh-CN" w:bidi="ar-SA"/>
    </w:rPr>
  </w:style>
  <w:style w:type="character" w:styleId="1210" w:customStyle="1">
    <w:name w:val="标题 1 Char2"/>
    <w:basedOn w:val="824"/>
    <w:link w:val="815"/>
    <w:uiPriority w:val="0"/>
    <w:qFormat/>
    <w:rPr>
      <w:rFonts w:ascii="黑体" w:eastAsia="仿宋"/>
      <w:b/>
      <w:sz w:val="24"/>
      <w:szCs w:val="28"/>
    </w:rPr>
  </w:style>
  <w:style w:type="paragraph" w:styleId="1211" w:customStyle="1">
    <w:name w:val="WPSOffice手动目录 1"/>
    <w:uiPriority w:val="0"/>
    <w:qFormat/>
    <w:rPr>
      <w:rFonts w:ascii="Times New Roman" w:hAnsi="Times New Roman" w:eastAsia="宋体" w:cs="Times New Roman"/>
      <w:lang w:val="en-US" w:eastAsia="zh-CN" w:bidi="ar-SA"/>
    </w:rPr>
  </w:style>
  <w:style w:type="paragraph" w:styleId="1212" w:customStyle="1">
    <w:name w:val="WPSOffice手动目录 2"/>
    <w:uiPriority w:val="0"/>
    <w:qFormat/>
    <w:pPr>
      <w:ind w:left="200"/>
    </w:pPr>
    <w:rPr>
      <w:rFonts w:ascii="Times New Roman" w:hAnsi="Times New Roman" w:eastAsia="宋体" w:cs="Times New Roman"/>
      <w:lang w:val="en-US" w:eastAsia="zh-CN" w:bidi="ar-SA"/>
    </w:rPr>
  </w:style>
  <w:style w:type="paragraph" w:styleId="1213" w:customStyle="1">
    <w:name w:val="WPSOffice手动目录 3"/>
    <w:uiPriority w:val="0"/>
    <w:qFormat/>
    <w:pPr>
      <w:ind w:left="400"/>
    </w:pPr>
    <w:rPr>
      <w:rFonts w:ascii="Times New Roman" w:hAnsi="Times New Roman" w:eastAsia="宋体" w:cs="Times New Roman"/>
      <w:lang w:val="en-US" w:eastAsia="zh-CN" w:bidi="ar-SA"/>
    </w:rPr>
  </w:style>
  <w:style w:type="paragraph" w:styleId="1214" w:customStyle="1">
    <w:name w:val="CM24"/>
    <w:basedOn w:val="1135"/>
    <w:next w:val="1135"/>
    <w:uiPriority w:val="99"/>
    <w:unhideWhenUsed/>
    <w:qFormat/>
    <w:rPr>
      <w:rFonts w:ascii="Sim Sun" w:hAnsi="Sim Sun" w:eastAsia="Sim Sun"/>
      <w:szCs w:val="20"/>
    </w:rPr>
  </w:style>
  <w:style w:type="paragraph" w:styleId="1215" w:customStyle="1">
    <w:name w:val="CM1"/>
    <w:basedOn w:val="1135"/>
    <w:next w:val="1135"/>
    <w:uiPriority w:val="99"/>
    <w:unhideWhenUsed/>
    <w:qFormat/>
    <w:pPr>
      <w:spacing w:line="360" w:lineRule="atLeast"/>
    </w:pPr>
    <w:rPr>
      <w:rFonts w:ascii="Sim Sun" w:hAnsi="Sim Sun" w:eastAsia="Sim Sun"/>
      <w:szCs w:val="20"/>
    </w:rPr>
  </w:style>
  <w:style w:type="paragraph" w:styleId="1216" w:customStyle="1">
    <w:name w:val="UserStyle_0"/>
    <w:basedOn w:val="814"/>
    <w:uiPriority w:val="0"/>
    <w:qFormat/>
    <w:pPr>
      <w:ind w:firstLine="200"/>
      <w:spacing w:before="50" w:after="50"/>
    </w:pPr>
    <w:rPr>
      <w:rFonts w:ascii="宋体" w:hAnsi="宋体"/>
    </w:rPr>
  </w:style>
  <w:style w:type="paragraph" w:styleId="1217" w:customStyle="1">
    <w:name w:val="Table Paragraph"/>
    <w:basedOn w:val="814"/>
    <w:uiPriority w:val="1"/>
    <w:qFormat/>
  </w:style>
  <w:style w:type="paragraph" w:styleId="1218" w:customStyle="1">
    <w:name w:val="正文文本111"/>
    <w:basedOn w:val="814"/>
    <w:uiPriority w:val="1"/>
    <w:qFormat/>
    <w:pPr>
      <w:spacing w:after="120"/>
    </w:p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21</cp:revision>
  <dcterms:created xsi:type="dcterms:W3CDTF">2024-09-05T01:13:00Z</dcterms:created>
  <dcterms:modified xsi:type="dcterms:W3CDTF">2026-01-21T03:45:36Z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4C0C78BE96CB43E087F3F079CFF6F3B1_13</vt:lpwstr>
  </property>
  <property fmtid="{D5CDD505-2E9C-101B-9397-08002B2CF9AE}" pid="4" name="KSOTemplateDocerSaveRecord">
    <vt:lpwstr>eyJoZGlkIjoiMGVjMTE1MDc1N2Q3OGIzYzJkNmZlZTkxZGZiMzQ4NmEiLCJ1c2VySWQiOiIxNzgyMDUxMTU3In0=</vt:lpwstr>
  </property>
</Properties>
</file>